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81"/>
        <w:tblW w:w="0" w:type="auto"/>
        <w:tblLook w:val="00A0" w:firstRow="1" w:lastRow="0" w:firstColumn="1" w:lastColumn="0" w:noHBand="0" w:noVBand="0"/>
      </w:tblPr>
      <w:tblGrid>
        <w:gridCol w:w="3508"/>
      </w:tblGrid>
      <w:tr w:rsidR="00A10F17" w:rsidTr="00A10F17">
        <w:tc>
          <w:tcPr>
            <w:tcW w:w="3508" w:type="dxa"/>
            <w:hideMark/>
          </w:tcPr>
          <w:p w:rsidR="00A10F17" w:rsidRDefault="00A10F17">
            <w:pPr>
              <w:pStyle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             Додаток 1     </w:t>
            </w:r>
          </w:p>
        </w:tc>
      </w:tr>
      <w:tr w:rsidR="00A10F17" w:rsidTr="00A10F17">
        <w:tc>
          <w:tcPr>
            <w:tcW w:w="3508" w:type="dxa"/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   до рішення міської ради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   від   </w:t>
            </w:r>
            <w:r w:rsidRPr="009B7752">
              <w:rPr>
                <w:lang w:val="uk-UA" w:eastAsia="uk-UA"/>
              </w:rPr>
              <w:t>18.10.2023</w:t>
            </w:r>
            <w:r w:rsidR="009B7752">
              <w:rPr>
                <w:lang w:val="uk-UA" w:eastAsia="uk-UA"/>
              </w:rPr>
              <w:t xml:space="preserve"> № 1507</w:t>
            </w:r>
          </w:p>
        </w:tc>
      </w:tr>
      <w:tr w:rsidR="00A10F17" w:rsidTr="00A10F17">
        <w:tc>
          <w:tcPr>
            <w:tcW w:w="3508" w:type="dxa"/>
          </w:tcPr>
          <w:p w:rsidR="00A10F17" w:rsidRDefault="00A10F17">
            <w:pPr>
              <w:ind w:right="-394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</w:t>
            </w:r>
          </w:p>
          <w:p w:rsidR="00A10F17" w:rsidRDefault="00A10F17">
            <w:pPr>
              <w:tabs>
                <w:tab w:val="left" w:pos="768"/>
              </w:tabs>
              <w:ind w:right="-394"/>
              <w:rPr>
                <w:lang w:val="uk-UA" w:eastAsia="uk-UA"/>
              </w:rPr>
            </w:pPr>
          </w:p>
        </w:tc>
      </w:tr>
    </w:tbl>
    <w:p w:rsidR="00A10F17" w:rsidRDefault="00A10F17" w:rsidP="00A10F17">
      <w:pPr>
        <w:pStyle w:val="1"/>
        <w:jc w:val="right"/>
        <w:rPr>
          <w:rFonts w:eastAsia="Calibri"/>
        </w:rPr>
      </w:pPr>
      <w:r>
        <w:rPr>
          <w:rFonts w:eastAsia="Calibri"/>
        </w:rPr>
        <w:t xml:space="preserve">        </w:t>
      </w:r>
    </w:p>
    <w:p w:rsidR="00A10F17" w:rsidRDefault="00A10F17" w:rsidP="00A10F17">
      <w:pPr>
        <w:pStyle w:val="1"/>
        <w:jc w:val="right"/>
        <w:rPr>
          <w:rFonts w:eastAsia="Calibri"/>
          <w:b/>
          <w:bCs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    </w:t>
      </w:r>
    </w:p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pStyle w:val="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</w:t>
      </w:r>
    </w:p>
    <w:p w:rsidR="00A10F17" w:rsidRDefault="00A10F17" w:rsidP="00A10F17">
      <w:pPr>
        <w:pStyle w:val="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КОМПЛЕКСНА ПРОГРАМА</w:t>
      </w:r>
    </w:p>
    <w:p w:rsidR="00A10F17" w:rsidRDefault="00A10F17" w:rsidP="00A10F17">
      <w:pPr>
        <w:pStyle w:val="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«Безпечна громада» на 2021-2023 роки</w:t>
      </w:r>
    </w:p>
    <w:p w:rsidR="00A10F17" w:rsidRDefault="00A10F17" w:rsidP="00A10F17">
      <w:pPr>
        <w:jc w:val="center"/>
        <w:rPr>
          <w:sz w:val="28"/>
          <w:szCs w:val="28"/>
          <w:lang w:val="uk-UA"/>
        </w:rPr>
      </w:pPr>
    </w:p>
    <w:p w:rsidR="00A10F17" w:rsidRDefault="00A10F17" w:rsidP="00A10F17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І. ПАСПОРТ КОМПЛЕКСН</w:t>
      </w:r>
      <w:r>
        <w:rPr>
          <w:b/>
          <w:bCs/>
          <w:sz w:val="28"/>
          <w:szCs w:val="28"/>
          <w:lang w:val="uk-UA"/>
        </w:rPr>
        <w:t xml:space="preserve">ОЇ </w:t>
      </w:r>
      <w:r>
        <w:rPr>
          <w:b/>
          <w:bCs/>
          <w:sz w:val="28"/>
          <w:szCs w:val="28"/>
        </w:rPr>
        <w:t>ПРОГРАМИ</w:t>
      </w:r>
    </w:p>
    <w:p w:rsidR="00A10F17" w:rsidRDefault="00A10F17" w:rsidP="00A10F17">
      <w:pPr>
        <w:ind w:firstLine="708"/>
        <w:rPr>
          <w:b/>
          <w:bCs/>
          <w:lang w:val="uk-U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30"/>
        <w:gridCol w:w="4395"/>
      </w:tblGrid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pStyle w:val="1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2021-2023 роки (далі – Комплексна програма)</w:t>
            </w:r>
          </w:p>
          <w:p w:rsidR="00A10F17" w:rsidRDefault="00A10F17">
            <w:pPr>
              <w:rPr>
                <w:lang w:val="uk-UA" w:eastAsia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Лозівська міська рада Харківської області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</w:p>
        </w:tc>
      </w:tr>
      <w:tr w:rsidR="00A10F17" w:rsidRPr="009B7752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Підстава для розроблення  Комплексної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Бюджетний кодекс України;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</w:t>
            </w:r>
            <w:r>
              <w:rPr>
                <w:shd w:val="clear" w:color="auto" w:fill="FFFFFF"/>
                <w:lang w:val="uk-UA" w:eastAsia="uk-UA"/>
              </w:rPr>
              <w:t xml:space="preserve">ст.19, ст. 32 </w:t>
            </w:r>
            <w:r>
              <w:rPr>
                <w:lang w:val="uk-UA" w:eastAsia="uk-UA"/>
              </w:rPr>
              <w:t>Кодексу цивільного захисту України;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ст.5 Закону України «П</w:t>
            </w:r>
            <w:r>
              <w:rPr>
                <w:shd w:val="clear" w:color="auto" w:fill="FFFFFF"/>
                <w:lang w:val="uk-UA" w:eastAsia="uk-UA"/>
              </w:rPr>
              <w:t>ро Національну поліцію»</w:t>
            </w:r>
            <w:r>
              <w:rPr>
                <w:lang w:val="uk-UA" w:eastAsia="uk-UA"/>
              </w:rPr>
              <w:t xml:space="preserve"> 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п. 22 ч.1 ст. 26 Закону України «Про місцеве самоврядування в Україні»;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 w:eastAsia="uk-UA"/>
              </w:rPr>
              <w:t xml:space="preserve">- </w:t>
            </w:r>
            <w:r>
              <w:rPr>
                <w:bCs/>
                <w:bdr w:val="none" w:sz="0" w:space="0" w:color="auto" w:frame="1"/>
                <w:lang w:val="uk-UA" w:eastAsia="uk-UA"/>
              </w:rPr>
              <w:t xml:space="preserve">п.10 </w:t>
            </w:r>
            <w:r>
              <w:rPr>
                <w:rStyle w:val="a3"/>
                <w:bCs/>
                <w:shd w:val="clear" w:color="auto" w:fill="FFFFFF"/>
                <w:lang w:val="uk-UA" w:eastAsia="uk-UA"/>
              </w:rPr>
              <w:t>постанови</w:t>
            </w:r>
            <w:r>
              <w:rPr>
                <w:shd w:val="clear" w:color="auto" w:fill="FFFFFF"/>
                <w:lang w:val="uk-UA" w:eastAsia="uk-UA"/>
              </w:rPr>
              <w:t> </w:t>
            </w:r>
            <w:r>
              <w:rPr>
                <w:rStyle w:val="a3"/>
                <w:bCs/>
                <w:shd w:val="clear" w:color="auto" w:fill="FFFFFF"/>
                <w:lang w:val="uk-UA" w:eastAsia="uk-UA"/>
              </w:rPr>
              <w:t>Кабінету Міністрів України</w:t>
            </w:r>
            <w:r>
              <w:rPr>
                <w:rStyle w:val="a3"/>
                <w:rFonts w:ascii="Arial" w:hAnsi="Arial" w:cs="Arial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>
              <w:rPr>
                <w:bCs/>
                <w:bdr w:val="none" w:sz="0" w:space="0" w:color="auto" w:frame="1"/>
                <w:lang w:val="uk-UA" w:eastAsia="uk-UA"/>
              </w:rPr>
              <w:t>від 27 вересня 2017 р. № 733</w:t>
            </w:r>
            <w:r>
              <w:rPr>
                <w:lang w:val="uk-UA" w:eastAsia="uk-UA"/>
              </w:rPr>
              <w:t> </w:t>
            </w:r>
            <w:r>
              <w:rPr>
                <w:rStyle w:val="a3"/>
                <w:rFonts w:ascii="Arial" w:hAnsi="Arial" w:cs="Arial"/>
                <w:b/>
                <w:bCs/>
                <w:shd w:val="clear" w:color="auto" w:fill="FFFFFF"/>
                <w:lang w:val="uk-UA" w:eastAsia="uk-UA"/>
              </w:rPr>
              <w:t xml:space="preserve"> «</w:t>
            </w:r>
            <w:r>
              <w:rPr>
                <w:bCs/>
                <w:bdr w:val="none" w:sz="0" w:space="0" w:color="auto" w:frame="1"/>
                <w:lang w:val="uk-UA" w:eastAsia="uk-UA"/>
              </w:rPr>
      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      </w:r>
          </w:p>
        </w:tc>
      </w:tr>
      <w:tr w:rsidR="00A10F17" w:rsidRPr="009B7752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Розробник Комплексної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області.</w:t>
            </w:r>
          </w:p>
        </w:tc>
      </w:tr>
      <w:tr w:rsidR="00A10F17" w:rsidRPr="009B7752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Співрозробники Комплексної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культури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Виконавчий комітет Лозівської міської ради Харківської області.</w:t>
            </w: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Відповідальні виконавці Комплексної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Управління праці та соціального захисту населення Лозівської міської ради Харківської області; 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культури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Лозівська районна державна лікарня ветеринарної медицини</w:t>
            </w:r>
          </w:p>
        </w:tc>
      </w:tr>
      <w:tr w:rsidR="00A10F17" w:rsidRPr="009B7752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Головні розпорядники бюджетних коштів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Управління освіти, молоді та спорту Лозівської міської ради Харківської області;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Управління культури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Лозівської міської ради Харківської області.</w:t>
            </w: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Учасники Комплексної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Лозівський районний відділ поліції ГУ НП в Харківській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Управління культури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Лозівської міської ради Харківської області;</w:t>
            </w:r>
          </w:p>
          <w:p w:rsidR="00A10F17" w:rsidRDefault="00A10F17">
            <w:pPr>
              <w:pStyle w:val="2"/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Комунальне некомерційне підприємство  «Лозівське територіальне медичне </w:t>
            </w:r>
            <w:r>
              <w:rPr>
                <w:rFonts w:eastAsia="Calibri"/>
                <w:sz w:val="24"/>
                <w:szCs w:val="24"/>
                <w:lang w:eastAsia="uk-UA"/>
              </w:rPr>
              <w:lastRenderedPageBreak/>
              <w:t>об’єднання»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Архівний відділ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Центр надання адміністративних послуг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Лозівської міської ради Харківської області;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A10F17" w:rsidRDefault="00A10F1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ТРК «Лозова»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області;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Лозівська районна державна лікарня ветеринарної медицини</w:t>
            </w: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Строк реалізації Комплексної програми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2021-2023 роки</w:t>
            </w:r>
          </w:p>
          <w:p w:rsidR="00A10F17" w:rsidRDefault="00A10F17">
            <w:pPr>
              <w:jc w:val="center"/>
              <w:rPr>
                <w:lang w:val="uk-UA" w:eastAsia="uk-UA"/>
              </w:rPr>
            </w:pP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9B7752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10F17">
              <w:rPr>
                <w:lang w:val="uk-UA" w:eastAsia="uk-UA"/>
              </w:rPr>
              <w:t>8.1.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Етапи виконання Комплексної програми</w:t>
            </w: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(для довгострокових програм)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ind w:left="3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----</w:t>
            </w:r>
          </w:p>
        </w:tc>
      </w:tr>
      <w:tr w:rsidR="00A10F17" w:rsidRPr="009B7752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bookmarkStart w:id="0" w:name="_GoBack"/>
            <w:bookmarkEnd w:id="0"/>
            <w:r>
              <w:rPr>
                <w:lang w:val="uk-UA" w:eastAsia="uk-UA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Перелік бюджетів, які беруть участь у виконанні Комплексної програми </w:t>
            </w:r>
          </w:p>
          <w:p w:rsidR="00A10F17" w:rsidRDefault="00A10F17">
            <w:pPr>
              <w:rPr>
                <w:lang w:val="uk-UA" w:eastAsia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 Лозівської міської  територіальної громади</w:t>
            </w: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A10F17" w:rsidRDefault="00A10F17">
            <w:pPr>
              <w:rPr>
                <w:spacing w:val="-6"/>
                <w:lang w:val="uk-UA" w:eastAsia="uk-UA"/>
              </w:rPr>
            </w:pPr>
            <w:r>
              <w:rPr>
                <w:lang w:val="uk-UA" w:eastAsia="uk-UA"/>
              </w:rPr>
              <w:t xml:space="preserve">у </w:t>
            </w:r>
            <w:r>
              <w:rPr>
                <w:spacing w:val="-6"/>
                <w:lang w:val="uk-UA" w:eastAsia="uk-UA"/>
              </w:rPr>
              <w:t>тому числі:</w:t>
            </w:r>
          </w:p>
          <w:p w:rsidR="00A10F17" w:rsidRDefault="00A10F17">
            <w:pPr>
              <w:rPr>
                <w:spacing w:val="-6"/>
                <w:lang w:val="uk-UA" w:eastAsia="uk-UA"/>
              </w:rPr>
            </w:pPr>
            <w:r>
              <w:rPr>
                <w:spacing w:val="-6"/>
                <w:lang w:val="uk-UA" w:eastAsia="uk-UA"/>
              </w:rPr>
              <w:t>Загальний -</w:t>
            </w:r>
          </w:p>
          <w:p w:rsidR="00A10F17" w:rsidRDefault="00A10F17">
            <w:pPr>
              <w:rPr>
                <w:spacing w:val="-6"/>
                <w:lang w:val="uk-UA" w:eastAsia="uk-UA"/>
              </w:rPr>
            </w:pPr>
            <w:r>
              <w:rPr>
                <w:spacing w:val="-6"/>
                <w:lang w:val="uk-UA" w:eastAsia="uk-UA"/>
              </w:rPr>
              <w:t>Спеціальний -</w:t>
            </w:r>
          </w:p>
          <w:p w:rsidR="00A10F17" w:rsidRDefault="00A10F17">
            <w:pPr>
              <w:rPr>
                <w:lang w:val="uk-UA" w:eastAsia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jc w:val="center"/>
              <w:rPr>
                <w:b/>
                <w:lang w:val="uk-UA" w:eastAsia="uk-UA"/>
              </w:rPr>
            </w:pPr>
          </w:p>
          <w:p w:rsidR="00A10F17" w:rsidRDefault="00A10F17">
            <w:pPr>
              <w:jc w:val="center"/>
              <w:rPr>
                <w:b/>
                <w:lang w:val="uk-UA" w:eastAsia="uk-UA"/>
              </w:rPr>
            </w:pPr>
          </w:p>
          <w:p w:rsidR="00A10F17" w:rsidRDefault="00A10F17">
            <w:pPr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23 581,15 </w:t>
            </w:r>
            <w:r>
              <w:rPr>
                <w:lang w:val="uk-UA" w:eastAsia="uk-UA"/>
              </w:rPr>
              <w:t>тис грн.</w:t>
            </w:r>
          </w:p>
          <w:p w:rsidR="00A10F17" w:rsidRDefault="00A10F17">
            <w:pPr>
              <w:jc w:val="center"/>
              <w:rPr>
                <w:lang w:val="uk-UA" w:eastAsia="uk-UA"/>
              </w:rPr>
            </w:pPr>
          </w:p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           14 503,05 тис грн.</w:t>
            </w:r>
          </w:p>
          <w:p w:rsidR="00A10F17" w:rsidRDefault="00A10F1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9 078,1 тис грн.</w:t>
            </w: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10.1.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Кошти  бюджету Лозівської міської  територіальної громади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7" w:rsidRDefault="00A10F17">
            <w:pPr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23 581,15 </w:t>
            </w:r>
            <w:r>
              <w:rPr>
                <w:lang w:val="uk-UA" w:eastAsia="uk-UA"/>
              </w:rPr>
              <w:t>тис грн.</w:t>
            </w:r>
          </w:p>
          <w:p w:rsidR="00A10F17" w:rsidRDefault="00A10F17">
            <w:pPr>
              <w:jc w:val="center"/>
              <w:rPr>
                <w:lang w:val="uk-UA" w:eastAsia="uk-UA"/>
              </w:rPr>
            </w:pPr>
          </w:p>
        </w:tc>
      </w:tr>
      <w:tr w:rsidR="00A10F17" w:rsidTr="00A10F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 w:rsidP="009B775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10.2.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Кошти  інших джерел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17" w:rsidRDefault="00A10F1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----</w:t>
            </w:r>
          </w:p>
        </w:tc>
      </w:tr>
    </w:tbl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rPr>
          <w:lang w:val="uk-UA"/>
        </w:rPr>
      </w:pPr>
    </w:p>
    <w:p w:rsidR="00A10F17" w:rsidRDefault="00A10F17" w:rsidP="00A10F1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Секретар  міської ради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Юрій КУШНІР</w:t>
      </w:r>
    </w:p>
    <w:p w:rsidR="00A10F17" w:rsidRDefault="00A10F17" w:rsidP="00A10F17">
      <w:pPr>
        <w:rPr>
          <w:b/>
          <w:bCs/>
          <w:sz w:val="28"/>
          <w:szCs w:val="28"/>
          <w:lang w:val="uk-UA"/>
        </w:rPr>
      </w:pPr>
    </w:p>
    <w:p w:rsidR="00A10F17" w:rsidRDefault="00A36742" w:rsidP="00A10F17">
      <w:pPr>
        <w:rPr>
          <w:lang w:val="uk-UA"/>
        </w:rPr>
      </w:pPr>
      <w:r>
        <w:rPr>
          <w:bCs/>
          <w:lang w:val="uk-UA"/>
        </w:rPr>
        <w:t>Володимир Дерев'янко, 227</w:t>
      </w:r>
      <w:r w:rsidR="00A10F17">
        <w:rPr>
          <w:bCs/>
          <w:lang w:val="uk-UA"/>
        </w:rPr>
        <w:t>05</w:t>
      </w:r>
    </w:p>
    <w:p w:rsidR="0081686A" w:rsidRPr="00A10F17" w:rsidRDefault="0081686A">
      <w:pPr>
        <w:rPr>
          <w:sz w:val="28"/>
          <w:szCs w:val="28"/>
        </w:rPr>
      </w:pPr>
    </w:p>
    <w:sectPr w:rsidR="0081686A" w:rsidRPr="00A10F17" w:rsidSect="009B775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36" w:rsidRDefault="00D81A36" w:rsidP="00A10F17">
      <w:r>
        <w:separator/>
      </w:r>
    </w:p>
  </w:endnote>
  <w:endnote w:type="continuationSeparator" w:id="0">
    <w:p w:rsidR="00D81A36" w:rsidRDefault="00D81A36" w:rsidP="00A1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36" w:rsidRDefault="00D81A36" w:rsidP="00A10F17">
      <w:r>
        <w:separator/>
      </w:r>
    </w:p>
  </w:footnote>
  <w:footnote w:type="continuationSeparator" w:id="0">
    <w:p w:rsidR="00D81A36" w:rsidRDefault="00D81A36" w:rsidP="00A1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6A"/>
    <w:rsid w:val="0081686A"/>
    <w:rsid w:val="009B7752"/>
    <w:rsid w:val="00A10F17"/>
    <w:rsid w:val="00A36742"/>
    <w:rsid w:val="00A8561F"/>
    <w:rsid w:val="00D81A36"/>
    <w:rsid w:val="00E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E4DAC"/>
  <w15:chartTrackingRefBased/>
  <w15:docId w15:val="{AA4D8CA6-5EFD-413F-A531-AFB3443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F17"/>
    <w:pPr>
      <w:keepNext/>
      <w:jc w:val="both"/>
      <w:outlineLvl w:val="0"/>
    </w:pPr>
    <w:rPr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0F17"/>
    <w:pPr>
      <w:keepNext/>
      <w:jc w:val="center"/>
      <w:outlineLvl w:val="1"/>
    </w:pPr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F1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10F1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3">
    <w:name w:val="Emphasis"/>
    <w:basedOn w:val="a0"/>
    <w:uiPriority w:val="20"/>
    <w:qFormat/>
    <w:rsid w:val="00A10F17"/>
    <w:rPr>
      <w:i/>
      <w:iCs/>
    </w:rPr>
  </w:style>
  <w:style w:type="paragraph" w:styleId="a4">
    <w:name w:val="header"/>
    <w:basedOn w:val="a"/>
    <w:link w:val="a5"/>
    <w:uiPriority w:val="99"/>
    <w:unhideWhenUsed/>
    <w:rsid w:val="00A10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0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0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0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7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7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cp:lastPrinted>2023-10-19T06:24:00Z</cp:lastPrinted>
  <dcterms:created xsi:type="dcterms:W3CDTF">2023-10-10T07:01:00Z</dcterms:created>
  <dcterms:modified xsi:type="dcterms:W3CDTF">2023-10-19T06:24:00Z</dcterms:modified>
</cp:coreProperties>
</file>