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E1727" w:rsidRPr="00C83CB5" w:rsidTr="007227F8">
        <w:tc>
          <w:tcPr>
            <w:tcW w:w="4471" w:type="dxa"/>
          </w:tcPr>
          <w:p w:rsidR="001E1727" w:rsidRPr="001577C9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:rsidTr="007227F8">
        <w:tc>
          <w:tcPr>
            <w:tcW w:w="4471" w:type="dxa"/>
          </w:tcPr>
          <w:p w:rsidR="001E1727" w:rsidRPr="001577C9" w:rsidRDefault="001E1727" w:rsidP="00494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рограми </w:t>
            </w:r>
            <w:proofErr w:type="gramStart"/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4944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ідтримки </w:t>
            </w:r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територіальної оборони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території </w:t>
            </w:r>
            <w:proofErr w:type="spellStart"/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</w:t>
            </w:r>
            <w:proofErr w:type="spellEnd"/>
            <w:r w:rsidR="00C93F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територіальної громади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202</w:t>
            </w:r>
            <w:r w:rsidR="006763D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270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– 2025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4944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</w:tr>
    </w:tbl>
    <w:p w:rsidR="001E1727" w:rsidRPr="00C83CB5" w:rsidRDefault="001E1727" w:rsidP="00302C52">
      <w:pPr>
        <w:pStyle w:val="2"/>
      </w:pPr>
    </w:p>
    <w:p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  <w:r w:rsidR="00C93F04">
        <w:rPr>
          <w:b/>
          <w:sz w:val="28"/>
          <w:szCs w:val="28"/>
        </w:rPr>
        <w:t>Програми</w:t>
      </w:r>
    </w:p>
    <w:p w:rsidR="001E1727" w:rsidRPr="00C83CB5" w:rsidRDefault="004944A1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підтримки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територіальної оборони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 території </w:t>
      </w:r>
      <w:proofErr w:type="spellStart"/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>Лозівської</w:t>
      </w:r>
      <w:proofErr w:type="spellEnd"/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6763D3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C93F0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– 2025 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</w:t>
      </w:r>
      <w:r w:rsidR="001E1727"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3827"/>
        <w:gridCol w:w="1418"/>
        <w:gridCol w:w="2835"/>
        <w:gridCol w:w="1842"/>
        <w:gridCol w:w="1701"/>
        <w:gridCol w:w="1985"/>
      </w:tblGrid>
      <w:tr w:rsidR="00184179" w:rsidRPr="00C83CB5" w:rsidTr="00184179">
        <w:trPr>
          <w:trHeight w:val="1809"/>
        </w:trPr>
        <w:tc>
          <w:tcPr>
            <w:tcW w:w="568" w:type="dxa"/>
          </w:tcPr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3" w:type="dxa"/>
          </w:tcPr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</w:p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835" w:type="dxa"/>
          </w:tcPr>
          <w:p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2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01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), тис.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985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84179" w:rsidRPr="00C83CB5" w:rsidTr="00184179">
        <w:trPr>
          <w:trHeight w:val="236"/>
          <w:tblHeader/>
        </w:trPr>
        <w:tc>
          <w:tcPr>
            <w:tcW w:w="568" w:type="dxa"/>
          </w:tcPr>
          <w:p w:rsidR="001E1727" w:rsidRPr="00C83CB5" w:rsidRDefault="001E1727" w:rsidP="00C413C9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1E1727" w:rsidRPr="00C83CB5" w:rsidRDefault="001E1727" w:rsidP="00C413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4944A1" w:rsidRPr="00091AAA" w:rsidTr="004944A1">
        <w:trPr>
          <w:trHeight w:val="315"/>
        </w:trPr>
        <w:tc>
          <w:tcPr>
            <w:tcW w:w="568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vMerge w:val="restart"/>
          </w:tcPr>
          <w:p w:rsidR="004944A1" w:rsidRPr="00184179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Підтримання у постійній готовності системи управління підрозділів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територіальноїоборони</w:t>
            </w:r>
            <w:proofErr w:type="spellEnd"/>
          </w:p>
        </w:tc>
        <w:tc>
          <w:tcPr>
            <w:tcW w:w="3827" w:type="dxa"/>
            <w:vMerge w:val="restart"/>
          </w:tcPr>
          <w:p w:rsidR="004944A1" w:rsidRPr="00184179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Забезпечення відновлення обладнання, обслуговування, модернізації пунктів управління, підтримання їх у постійній готовності до використання за призначенням, забезпечення необхідними матеріально – технічними засобами шляхом їх закупівлі</w:t>
            </w:r>
          </w:p>
        </w:tc>
        <w:tc>
          <w:tcPr>
            <w:tcW w:w="1418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2" w:type="dxa"/>
            <w:vMerge w:val="restart"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985" w:type="dxa"/>
            <w:vMerge w:val="restart"/>
          </w:tcPr>
          <w:p w:rsidR="004944A1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44A1" w:rsidRPr="00FA1FC6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в/ч А 7290</w:t>
            </w:r>
          </w:p>
        </w:tc>
      </w:tr>
      <w:tr w:rsidR="004944A1" w:rsidRPr="00091AAA" w:rsidTr="004944A1">
        <w:trPr>
          <w:trHeight w:val="345"/>
        </w:trPr>
        <w:tc>
          <w:tcPr>
            <w:tcW w:w="568" w:type="dxa"/>
            <w:vMerge/>
          </w:tcPr>
          <w:p w:rsidR="004944A1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500,0</w:t>
            </w:r>
          </w:p>
        </w:tc>
        <w:tc>
          <w:tcPr>
            <w:tcW w:w="1985" w:type="dxa"/>
            <w:vMerge/>
          </w:tcPr>
          <w:p w:rsidR="004944A1" w:rsidRPr="00FA1FC6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4A1" w:rsidRPr="00091AAA" w:rsidTr="004944A1">
        <w:trPr>
          <w:trHeight w:val="315"/>
        </w:trPr>
        <w:tc>
          <w:tcPr>
            <w:tcW w:w="568" w:type="dxa"/>
            <w:vMerge/>
          </w:tcPr>
          <w:p w:rsidR="004944A1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500,0</w:t>
            </w:r>
          </w:p>
        </w:tc>
        <w:tc>
          <w:tcPr>
            <w:tcW w:w="1985" w:type="dxa"/>
            <w:vMerge/>
          </w:tcPr>
          <w:p w:rsidR="004944A1" w:rsidRPr="00FA1FC6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4A1" w:rsidRPr="00091AAA" w:rsidTr="00184179">
        <w:trPr>
          <w:trHeight w:val="1485"/>
        </w:trPr>
        <w:tc>
          <w:tcPr>
            <w:tcW w:w="568" w:type="dxa"/>
            <w:vMerge/>
          </w:tcPr>
          <w:p w:rsidR="004944A1" w:rsidRDefault="004944A1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44A1" w:rsidRDefault="004944A1" w:rsidP="00490585">
            <w:pPr>
              <w:spacing w:after="0" w:line="240" w:lineRule="auto"/>
              <w:jc w:val="both"/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44A1" w:rsidRPr="00C83CB5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44A1" w:rsidRPr="00C83CB5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44A1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44A1" w:rsidRDefault="004944A1" w:rsidP="0049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4944A1" w:rsidRPr="00FA1FC6" w:rsidRDefault="004944A1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4944A1">
        <w:trPr>
          <w:trHeight w:val="285"/>
        </w:trPr>
        <w:tc>
          <w:tcPr>
            <w:tcW w:w="568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  <w:vMerge w:val="restart"/>
          </w:tcPr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Проведення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навчань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та</w:t>
            </w:r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тренувань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з</w:t>
            </w:r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практичного</w:t>
            </w:r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відпрацювання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навичок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бойової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ідготовки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ідрозділами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lastRenderedPageBreak/>
              <w:t>територіальної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оборони</w:t>
            </w:r>
          </w:p>
        </w:tc>
        <w:tc>
          <w:tcPr>
            <w:tcW w:w="3827" w:type="dxa"/>
            <w:vMerge w:val="restart"/>
          </w:tcPr>
          <w:p w:rsidR="00490585" w:rsidRPr="00BE661B" w:rsidRDefault="00490585" w:rsidP="00490585">
            <w:pPr>
              <w:spacing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lastRenderedPageBreak/>
              <w:t>Забезпечення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перевезення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осо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бового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складу </w:t>
            </w:r>
            <w:proofErr w:type="spellStart"/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ідрозді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лів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оборони для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орга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нізації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навчань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зборів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тренувань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надання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транспортних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418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2" w:type="dxa"/>
            <w:vMerge w:val="restart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C83CB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50,0</w:t>
            </w:r>
          </w:p>
        </w:tc>
        <w:tc>
          <w:tcPr>
            <w:tcW w:w="1985" w:type="dxa"/>
            <w:vMerge w:val="restart"/>
          </w:tcPr>
          <w:p w:rsidR="00490585" w:rsidRDefault="00490585" w:rsidP="0049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490585" w:rsidRPr="00490585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в/ч А 7290</w:t>
            </w:r>
          </w:p>
        </w:tc>
      </w:tr>
      <w:tr w:rsidR="00490585" w:rsidRPr="00C83CB5" w:rsidTr="004944A1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50,0</w:t>
            </w:r>
          </w:p>
        </w:tc>
        <w:tc>
          <w:tcPr>
            <w:tcW w:w="1985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4944A1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50,0</w:t>
            </w:r>
          </w:p>
        </w:tc>
        <w:tc>
          <w:tcPr>
            <w:tcW w:w="1985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4944A1">
        <w:trPr>
          <w:trHeight w:val="285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BE661B" w:rsidRDefault="00490585" w:rsidP="004D3942">
            <w:pPr>
              <w:spacing w:after="0" w:line="240" w:lineRule="auto"/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E63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985" w:type="dxa"/>
            <w:vMerge/>
          </w:tcPr>
          <w:p w:rsidR="00490585" w:rsidRPr="00FA1FC6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0585" w:rsidRPr="00C83CB5" w:rsidTr="00490585">
        <w:trPr>
          <w:trHeight w:val="290"/>
        </w:trPr>
        <w:tc>
          <w:tcPr>
            <w:tcW w:w="568" w:type="dxa"/>
            <w:vMerge w:val="restart"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843" w:type="dxa"/>
            <w:vMerge w:val="restart"/>
          </w:tcPr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Матеріально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-</w:t>
            </w:r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техн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ічне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забезпечення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заході</w:t>
            </w:r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територіальної</w:t>
            </w:r>
            <w:proofErr w:type="spellEnd"/>
          </w:p>
          <w:p w:rsidR="00490585" w:rsidRPr="00BE661B" w:rsidRDefault="00490585" w:rsidP="0049058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оборони </w:t>
            </w:r>
          </w:p>
          <w:p w:rsidR="00490585" w:rsidRPr="00490585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490585" w:rsidRPr="00BE661B" w:rsidRDefault="00490585" w:rsidP="004905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закупі</w:t>
            </w:r>
            <w:proofErr w:type="gram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вл</w:t>
            </w:r>
            <w:proofErr w:type="gram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і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передачі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зберіган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(за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необхідніс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тю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) та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викор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истан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ня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предметів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матеріально</w:t>
            </w:r>
            <w:proofErr w:type="spellEnd"/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технічного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забез</w:t>
            </w:r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softHyphen/>
              <w:t>печення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підрозділ</w:t>
            </w: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BE661B">
              <w:rPr>
                <w:rStyle w:val="3Exact"/>
                <w:rFonts w:eastAsia="Calibri"/>
                <w:b w:val="0"/>
                <w:color w:val="000000"/>
                <w:sz w:val="24"/>
                <w:szCs w:val="24"/>
              </w:rPr>
              <w:t xml:space="preserve"> оборони</w:t>
            </w:r>
          </w:p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490585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2" w:type="dxa"/>
            <w:vMerge w:val="restart"/>
          </w:tcPr>
          <w:p w:rsidR="00490585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490585" w:rsidRPr="00490585" w:rsidRDefault="00490585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985" w:type="dxa"/>
            <w:vMerge w:val="restart"/>
          </w:tcPr>
          <w:p w:rsidR="00AA5167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AA5167" w:rsidRPr="000545CC" w:rsidRDefault="00AA5167" w:rsidP="00AA5167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в/ч А 7290</w:t>
            </w:r>
          </w:p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490585">
        <w:trPr>
          <w:trHeight w:val="239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490585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2 000,0</w:t>
            </w:r>
          </w:p>
        </w:tc>
        <w:tc>
          <w:tcPr>
            <w:tcW w:w="1985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490585">
        <w:trPr>
          <w:trHeight w:val="200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490585" w:rsidRDefault="00490585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05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 2 000,0</w:t>
            </w:r>
          </w:p>
        </w:tc>
        <w:tc>
          <w:tcPr>
            <w:tcW w:w="1985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490585" w:rsidRPr="00C83CB5" w:rsidTr="00490585">
        <w:trPr>
          <w:trHeight w:val="574"/>
        </w:trPr>
        <w:tc>
          <w:tcPr>
            <w:tcW w:w="568" w:type="dxa"/>
            <w:vMerge/>
          </w:tcPr>
          <w:p w:rsidR="00490585" w:rsidRPr="00C83CB5" w:rsidRDefault="00490585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90585" w:rsidRPr="008F316A" w:rsidRDefault="00490585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490585" w:rsidRPr="00BE661B" w:rsidRDefault="00490585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90585" w:rsidRPr="00C83CB5" w:rsidRDefault="00490585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90585" w:rsidRPr="00C83CB5" w:rsidRDefault="00490585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0585" w:rsidRPr="00E63D4C" w:rsidRDefault="00490585" w:rsidP="004905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–6 000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490585" w:rsidRPr="00527079" w:rsidRDefault="00490585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C83CB5" w:rsidTr="00AA5167">
        <w:trPr>
          <w:trHeight w:val="245"/>
        </w:trPr>
        <w:tc>
          <w:tcPr>
            <w:tcW w:w="568" w:type="dxa"/>
            <w:vMerge w:val="restart"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43" w:type="dxa"/>
            <w:vMerge w:val="restart"/>
          </w:tcPr>
          <w:p w:rsidR="00AA5167" w:rsidRPr="00C93F04" w:rsidRDefault="00AA5167" w:rsidP="00AA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Обладнання</w:t>
            </w:r>
            <w:proofErr w:type="spell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 xml:space="preserve"> та</w:t>
            </w:r>
          </w:p>
          <w:p w:rsidR="00AA5167" w:rsidRPr="00C93F04" w:rsidRDefault="00AA5167" w:rsidP="00AA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п</w:t>
            </w:r>
            <w:proofErr w:type="gram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ідтримання</w:t>
            </w:r>
            <w:proofErr w:type="spell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 xml:space="preserve"> у</w:t>
            </w:r>
          </w:p>
          <w:p w:rsidR="00AA5167" w:rsidRPr="00C93F04" w:rsidRDefault="00AA5167" w:rsidP="00AA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належному</w:t>
            </w:r>
            <w:proofErr w:type="spellEnd"/>
          </w:p>
          <w:p w:rsidR="00AA5167" w:rsidRPr="00C93F04" w:rsidRDefault="00AA5167" w:rsidP="00AA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стані</w:t>
            </w:r>
            <w:proofErr w:type="spell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пункті</w:t>
            </w:r>
            <w:proofErr w:type="gram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в</w:t>
            </w:r>
            <w:proofErr w:type="spellEnd"/>
            <w:proofErr w:type="gramEnd"/>
          </w:p>
          <w:p w:rsidR="00AA5167" w:rsidRPr="00C93F04" w:rsidRDefault="00AA5167" w:rsidP="00AA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постійної</w:t>
            </w:r>
            <w:proofErr w:type="spellEnd"/>
          </w:p>
          <w:p w:rsidR="00AA5167" w:rsidRPr="00C93F04" w:rsidRDefault="00AA5167" w:rsidP="00AA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дислокації</w:t>
            </w:r>
            <w:proofErr w:type="spellEnd"/>
          </w:p>
          <w:p w:rsidR="00AA5167" w:rsidRPr="00C93F04" w:rsidRDefault="00AA5167" w:rsidP="00AA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п</w:t>
            </w:r>
            <w:proofErr w:type="gramEnd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ідрозділів</w:t>
            </w:r>
            <w:proofErr w:type="spellEnd"/>
          </w:p>
          <w:p w:rsidR="00AA5167" w:rsidRPr="00C93F04" w:rsidRDefault="00AA5167" w:rsidP="00AA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територіальної</w:t>
            </w:r>
            <w:proofErr w:type="spellEnd"/>
          </w:p>
          <w:p w:rsidR="00AA5167" w:rsidRPr="008F316A" w:rsidRDefault="00AA5167" w:rsidP="00AA516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93F04">
              <w:rPr>
                <w:rStyle w:val="3Exact"/>
                <w:rFonts w:eastAsia="Calibri"/>
                <w:b w:val="0"/>
                <w:sz w:val="24"/>
                <w:szCs w:val="24"/>
              </w:rPr>
              <w:t>оборони</w:t>
            </w:r>
          </w:p>
        </w:tc>
        <w:tc>
          <w:tcPr>
            <w:tcW w:w="3827" w:type="dxa"/>
            <w:vMerge w:val="restart"/>
          </w:tcPr>
          <w:p w:rsidR="00AA5167" w:rsidRPr="00AA5167" w:rsidRDefault="00AA5167" w:rsidP="004D3942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5167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>Відновлення, обладнання, обслуговування, модернізація та підтримання у належному стані пунктів постійної дислокації підрозділів територіальної оборони, забезпе</w:t>
            </w:r>
            <w:r w:rsidRPr="00AA5167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softHyphen/>
              <w:t>чення матеріально -</w:t>
            </w:r>
            <w:r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 xml:space="preserve"> </w:t>
            </w:r>
            <w:r w:rsidRPr="00AA5167">
              <w:rPr>
                <w:rStyle w:val="3Exact"/>
                <w:rFonts w:eastAsia="Calibri"/>
                <w:b w:val="0"/>
                <w:sz w:val="24"/>
                <w:szCs w:val="24"/>
                <w:lang w:val="uk-UA"/>
              </w:rPr>
              <w:t>технічними засобами та наданням послуг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AA5167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  <w:p w:rsidR="00AA5167" w:rsidRPr="00C83CB5" w:rsidRDefault="00AA5167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A5167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 1 000,0</w:t>
            </w:r>
          </w:p>
        </w:tc>
        <w:tc>
          <w:tcPr>
            <w:tcW w:w="1985" w:type="dxa"/>
            <w:vMerge w:val="restart"/>
          </w:tcPr>
          <w:p w:rsidR="00AA5167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A1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оборони</w:t>
            </w:r>
          </w:p>
          <w:p w:rsidR="00AA5167" w:rsidRPr="00527079" w:rsidRDefault="00AA5167" w:rsidP="00AA516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alibri"/>
                <w:b w:val="0"/>
                <w:color w:val="000000"/>
                <w:sz w:val="24"/>
                <w:szCs w:val="24"/>
                <w:lang w:val="uk-UA"/>
              </w:rPr>
              <w:t>в/ч А 7290</w:t>
            </w:r>
          </w:p>
        </w:tc>
      </w:tr>
      <w:tr w:rsidR="00AA5167" w:rsidRPr="00C83CB5" w:rsidTr="00AA5167">
        <w:trPr>
          <w:trHeight w:val="266"/>
        </w:trPr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8F316A" w:rsidRDefault="00AA5167" w:rsidP="004D394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AA5167" w:rsidRPr="00BE661B" w:rsidRDefault="00AA5167" w:rsidP="004D39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490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1841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1 000,0</w:t>
            </w:r>
          </w:p>
        </w:tc>
        <w:tc>
          <w:tcPr>
            <w:tcW w:w="1985" w:type="dxa"/>
            <w:vMerge/>
          </w:tcPr>
          <w:p w:rsidR="00AA5167" w:rsidRPr="00527079" w:rsidRDefault="00AA5167" w:rsidP="004905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5167" w:rsidRPr="00BE661B" w:rsidTr="0018417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4E7B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 1 000,0</w:t>
            </w:r>
          </w:p>
        </w:tc>
        <w:tc>
          <w:tcPr>
            <w:tcW w:w="198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BE661B" w:rsidTr="0018417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891836" w:rsidRDefault="00AA5167" w:rsidP="00AA5167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184179">
        <w:tc>
          <w:tcPr>
            <w:tcW w:w="568" w:type="dxa"/>
            <w:vMerge w:val="restart"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43" w:type="dxa"/>
            <w:vMerge w:val="restart"/>
          </w:tcPr>
          <w:p w:rsidR="00AA5167" w:rsidRPr="00891836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Організація підтримання у постійній готовності системи управління підрозділів територіальної оборони</w:t>
            </w:r>
          </w:p>
        </w:tc>
        <w:tc>
          <w:tcPr>
            <w:tcW w:w="3827" w:type="dxa"/>
            <w:vMerge w:val="restart"/>
          </w:tcPr>
          <w:p w:rsidR="00AA5167" w:rsidRPr="00891836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Будівництво, реконструкція, перепланування, обладнання, утримання, капітальний та поточний ремонт будівель, споруд, службової території, приміщень, інженерних мереж (систем) у місцях розміщення бригади (батальйонів) територіальної оборони, забезпечення її життєдіяльності</w:t>
            </w:r>
          </w:p>
        </w:tc>
        <w:tc>
          <w:tcPr>
            <w:tcW w:w="1418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AA5167" w:rsidRDefault="00AA5167" w:rsidP="00AA5167">
            <w:pPr>
              <w:tabs>
                <w:tab w:val="center" w:pos="8127"/>
                <w:tab w:val="left" w:pos="10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А7041 Міністерства оборони України</w:t>
            </w:r>
          </w:p>
        </w:tc>
        <w:tc>
          <w:tcPr>
            <w:tcW w:w="1842" w:type="dxa"/>
            <w:vMerge w:val="restart"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AA5167" w:rsidRPr="00AA5167" w:rsidRDefault="00AA5167" w:rsidP="004E7B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 2 000,0</w:t>
            </w:r>
          </w:p>
        </w:tc>
        <w:tc>
          <w:tcPr>
            <w:tcW w:w="1985" w:type="dxa"/>
            <w:vMerge w:val="restart"/>
          </w:tcPr>
          <w:p w:rsidR="00AA5167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життєдіяльності підрозділів територіальної оборони </w:t>
            </w:r>
          </w:p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(в/ч А7041) в місцях формування під час ведення територіальної оборони</w:t>
            </w:r>
          </w:p>
        </w:tc>
      </w:tr>
      <w:tr w:rsidR="00AA5167" w:rsidRPr="00AA5167" w:rsidTr="00184179">
        <w:tc>
          <w:tcPr>
            <w:tcW w:w="568" w:type="dxa"/>
            <w:vMerge/>
          </w:tcPr>
          <w:p w:rsidR="00AA5167" w:rsidRPr="00C83CB5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AA5167" w:rsidRPr="00AA5167" w:rsidRDefault="00AA5167" w:rsidP="00AA5167">
            <w:pPr>
              <w:rPr>
                <w:rStyle w:val="3Exact"/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4E7B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2 000,0</w:t>
            </w:r>
          </w:p>
        </w:tc>
        <w:tc>
          <w:tcPr>
            <w:tcW w:w="1985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5167" w:rsidRPr="00AA5167" w:rsidTr="0018417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AA5167" w:rsidRDefault="00AA5167" w:rsidP="004D3942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Pr="00AA5167" w:rsidRDefault="00AA5167" w:rsidP="004E7B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 2 000,0</w:t>
            </w:r>
          </w:p>
        </w:tc>
        <w:tc>
          <w:tcPr>
            <w:tcW w:w="1985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A5167" w:rsidRPr="00AA5167" w:rsidTr="00184179">
        <w:trPr>
          <w:trHeight w:val="416"/>
        </w:trPr>
        <w:tc>
          <w:tcPr>
            <w:tcW w:w="568" w:type="dxa"/>
            <w:vMerge/>
          </w:tcPr>
          <w:p w:rsidR="00AA5167" w:rsidRDefault="00AA5167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AA5167" w:rsidRPr="00AA5167" w:rsidRDefault="00AA5167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AA5167" w:rsidRPr="00AA5167" w:rsidRDefault="00AA5167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AA5167" w:rsidRPr="00C83CB5" w:rsidRDefault="00AA5167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AA5167" w:rsidRPr="00C83CB5" w:rsidRDefault="00AA5167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A5167" w:rsidRDefault="00AA5167" w:rsidP="004E7B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A5167" w:rsidRPr="00C22316" w:rsidRDefault="00AA5167" w:rsidP="00AA51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- 6 000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AA5167" w:rsidRPr="004E7BD4" w:rsidRDefault="00AA5167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F1732" w:rsidRPr="00AA5167" w:rsidTr="00EF1732">
        <w:trPr>
          <w:trHeight w:val="314"/>
        </w:trPr>
        <w:tc>
          <w:tcPr>
            <w:tcW w:w="568" w:type="dxa"/>
            <w:vMerge w:val="restart"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843" w:type="dxa"/>
            <w:vMerge w:val="restart"/>
          </w:tcPr>
          <w:p w:rsidR="00EF1732" w:rsidRPr="00AA5167" w:rsidRDefault="00EF1732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Матеріально-технічне забезпечення заходів управління підрозділів територіальної оборони</w:t>
            </w:r>
          </w:p>
        </w:tc>
        <w:tc>
          <w:tcPr>
            <w:tcW w:w="3827" w:type="dxa"/>
            <w:vMerge w:val="restart"/>
          </w:tcPr>
          <w:p w:rsidR="00EF1732" w:rsidRDefault="00EF1732" w:rsidP="00EF1732">
            <w:pPr>
              <w:spacing w:after="0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Придбання військового майна, спеціальних засобів, спорядження, засобів зв’язку,</w:t>
            </w:r>
          </w:p>
          <w:p w:rsidR="00EF1732" w:rsidRPr="00AA5167" w:rsidRDefault="00EF1732" w:rsidP="00EF1732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оргтехніки, пально-мастильних матеріалів та інших матеріально-технічних засобів для потреб службової діяльності управління бригади територіальної оборони</w:t>
            </w:r>
          </w:p>
        </w:tc>
        <w:tc>
          <w:tcPr>
            <w:tcW w:w="1418" w:type="dxa"/>
            <w:vMerge w:val="restart"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EF1732" w:rsidRDefault="00EF1732" w:rsidP="00EF1732">
            <w:pPr>
              <w:tabs>
                <w:tab w:val="center" w:pos="8127"/>
                <w:tab w:val="left" w:pos="10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EF1732" w:rsidRPr="00C83CB5" w:rsidRDefault="00EF1732" w:rsidP="00EF1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А7041 Міністерства оборони України</w:t>
            </w:r>
          </w:p>
        </w:tc>
        <w:tc>
          <w:tcPr>
            <w:tcW w:w="1842" w:type="dxa"/>
            <w:vMerge w:val="restart"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EF1732" w:rsidRPr="00AA5167" w:rsidRDefault="00EF1732" w:rsidP="00E17D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 2 000,0</w:t>
            </w:r>
          </w:p>
        </w:tc>
        <w:tc>
          <w:tcPr>
            <w:tcW w:w="1985" w:type="dxa"/>
            <w:vMerge w:val="restart"/>
          </w:tcPr>
          <w:p w:rsidR="00EF1732" w:rsidRDefault="00EF1732" w:rsidP="00EF1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життєдіяльності підрозділів територіальної оборони </w:t>
            </w:r>
          </w:p>
          <w:p w:rsidR="00EF1732" w:rsidRPr="004E7BD4" w:rsidRDefault="00EF1732" w:rsidP="00EF173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(в/ч А7041) в місцях формування під час ведення територіальної оборони</w:t>
            </w:r>
          </w:p>
        </w:tc>
      </w:tr>
      <w:tr w:rsidR="00EF1732" w:rsidRPr="00AA5167" w:rsidTr="00EF1732">
        <w:trPr>
          <w:trHeight w:val="263"/>
        </w:trPr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AA5167" w:rsidRDefault="00EF1732" w:rsidP="00AA5167">
            <w:pPr>
              <w:spacing w:after="0" w:line="240" w:lineRule="auto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Pr="00AA5167" w:rsidRDefault="00EF1732" w:rsidP="00AA5167">
            <w:pPr>
              <w:spacing w:after="0"/>
              <w:rPr>
                <w:rStyle w:val="3Exact"/>
                <w:rFonts w:ascii="Calibri" w:eastAsia="Calibri" w:hAnsi="Calibri" w:cs="Calibri"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C83CB5" w:rsidRDefault="00EF1732" w:rsidP="00AA5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Pr="00AA5167" w:rsidRDefault="00EF1732" w:rsidP="00E17D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2 000,0</w:t>
            </w:r>
          </w:p>
        </w:tc>
        <w:tc>
          <w:tcPr>
            <w:tcW w:w="1985" w:type="dxa"/>
            <w:vMerge/>
          </w:tcPr>
          <w:p w:rsidR="00EF1732" w:rsidRPr="004E7BD4" w:rsidRDefault="00EF1732" w:rsidP="004D394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F1732" w:rsidRPr="00C83CB5" w:rsidTr="00EF1732">
        <w:trPr>
          <w:trHeight w:val="211"/>
        </w:trPr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17659E" w:rsidRDefault="00EF1732" w:rsidP="004D3942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Pr="00AA5167" w:rsidRDefault="00EF1732" w:rsidP="00E17DC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2025 – 2 000,0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732" w:rsidRPr="00C83CB5" w:rsidTr="00184179"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17659E" w:rsidRDefault="00EF1732" w:rsidP="004D3942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Default="00EF1732" w:rsidP="00E17D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F1732" w:rsidRPr="00C22316" w:rsidRDefault="00EF1732" w:rsidP="00E17D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- 6 000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732" w:rsidRPr="00C83CB5" w:rsidTr="00184179">
        <w:tc>
          <w:tcPr>
            <w:tcW w:w="568" w:type="dxa"/>
            <w:vMerge w:val="restart"/>
          </w:tcPr>
          <w:p w:rsidR="00EF1732" w:rsidRDefault="00BE4044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3" w:type="dxa"/>
            <w:vMerge w:val="restart"/>
          </w:tcPr>
          <w:p w:rsidR="00EF1732" w:rsidRPr="000C2AF3" w:rsidRDefault="00BE4044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  <w:r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>Удосконалення заходів управління підрозділів територіальної оборони</w:t>
            </w:r>
          </w:p>
        </w:tc>
        <w:tc>
          <w:tcPr>
            <w:tcW w:w="3827" w:type="dxa"/>
            <w:vMerge w:val="restart"/>
          </w:tcPr>
          <w:p w:rsidR="00EF1732" w:rsidRDefault="00BE4044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Обладнання автоматизованими робочими місцями (придбання ПЕОМ (ноутбук) з програмним забезпеченням, копіювальної техніки, тощо)</w:t>
            </w:r>
            <w:r w:rsidR="00EF1732"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F1732" w:rsidRPr="00C83CB5" w:rsidRDefault="00BE4044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BE4044" w:rsidRDefault="00BE4044" w:rsidP="00BE4044">
            <w:pPr>
              <w:tabs>
                <w:tab w:val="center" w:pos="8127"/>
                <w:tab w:val="left" w:pos="10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765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(в частині міжбюджетних трансфертів), </w:t>
            </w:r>
          </w:p>
          <w:p w:rsidR="00EF1732" w:rsidRPr="0017659E" w:rsidRDefault="00BE4044" w:rsidP="00BE4044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А7041 Міністерства оборони України</w:t>
            </w:r>
          </w:p>
        </w:tc>
        <w:tc>
          <w:tcPr>
            <w:tcW w:w="1842" w:type="dxa"/>
            <w:vMerge w:val="restart"/>
          </w:tcPr>
          <w:p w:rsidR="00EF1732" w:rsidRPr="00C83CB5" w:rsidRDefault="00BE4044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EF1732" w:rsidRPr="00AA5167" w:rsidRDefault="00EF1732" w:rsidP="00EF17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 w:val="restart"/>
          </w:tcPr>
          <w:p w:rsidR="00EF1732" w:rsidRDefault="00EF1732" w:rsidP="00EF1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життєдіяльності підрозділів територіальної оборони </w:t>
            </w:r>
          </w:p>
          <w:p w:rsidR="00EF1732" w:rsidRPr="00FA1FC6" w:rsidRDefault="00EF1732" w:rsidP="00EF1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(в/ч А7041) в місцях формування під час ведення територіальної оборони</w:t>
            </w:r>
          </w:p>
        </w:tc>
      </w:tr>
      <w:tr w:rsidR="00EF1732" w:rsidRPr="00C83CB5" w:rsidTr="00184179"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17659E" w:rsidRDefault="00EF1732" w:rsidP="004D3942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Pr="00AA5167" w:rsidRDefault="00EF1732" w:rsidP="00EF17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732" w:rsidRPr="00C83CB5" w:rsidTr="00184179"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Pr="0017659E" w:rsidRDefault="00EF1732" w:rsidP="004D3942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Pr="00AA5167" w:rsidRDefault="00EF1732" w:rsidP="00EF17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</w:t>
            </w:r>
            <w:r w:rsidRPr="00AA51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1732" w:rsidRPr="00C83CB5" w:rsidTr="00184179">
        <w:tc>
          <w:tcPr>
            <w:tcW w:w="568" w:type="dxa"/>
            <w:vMerge/>
          </w:tcPr>
          <w:p w:rsidR="00EF1732" w:rsidRDefault="00EF1732" w:rsidP="00184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F1732" w:rsidRPr="000C2AF3" w:rsidRDefault="00EF1732" w:rsidP="004D3942">
            <w:pPr>
              <w:spacing w:after="0" w:line="240" w:lineRule="auto"/>
              <w:rPr>
                <w:rStyle w:val="3Exact"/>
                <w:rFonts w:eastAsia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EF1732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EF1732" w:rsidRPr="00C83CB5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F1732" w:rsidRDefault="00EF1732" w:rsidP="00E17DC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F1732" w:rsidRPr="00C22316" w:rsidRDefault="00EF1732" w:rsidP="00EF17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- 1 500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vMerge/>
          </w:tcPr>
          <w:p w:rsidR="00EF1732" w:rsidRPr="00FA1FC6" w:rsidRDefault="00EF1732" w:rsidP="004D3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396033" w:rsidTr="006763D3">
        <w:tc>
          <w:tcPr>
            <w:tcW w:w="16019" w:type="dxa"/>
            <w:gridSpan w:val="8"/>
          </w:tcPr>
          <w:p w:rsidR="001E1727" w:rsidRPr="006C126A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="00C413C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  <w:r w:rsidR="00C223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091AA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52707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:rsidR="001E1727" w:rsidRPr="00103B3F" w:rsidRDefault="001E1727" w:rsidP="00C413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  <w:r w:rsidR="00091AA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="00091AA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FA1FC6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0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91002E" w:rsidRDefault="001E1727" w:rsidP="004E7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C413C9"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BE404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 </w:t>
            </w:r>
            <w:r w:rsidR="004E7BD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091AA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00</w:t>
            </w:r>
            <w:r w:rsidRPr="00103B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1E1727" w:rsidRDefault="001E1727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Default="0045749B" w:rsidP="0045749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749B" w:rsidRPr="00415A14" w:rsidRDefault="00415A14" w:rsidP="00457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5749B" w:rsidRPr="0045749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45749B" w:rsidRPr="0045749B">
        <w:rPr>
          <w:rFonts w:ascii="Times New Roman" w:hAnsi="Times New Roman" w:cs="Times New Roman"/>
          <w:b/>
          <w:sz w:val="28"/>
          <w:szCs w:val="28"/>
        </w:rPr>
        <w:t xml:space="preserve"> ради            </w:t>
      </w:r>
      <w:r w:rsidR="0045749B" w:rsidRP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57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84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Юрій</w:t>
      </w:r>
      <w:r w:rsidR="0045749B" w:rsidRPr="004574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КУШНІР</w:t>
      </w:r>
    </w:p>
    <w:p w:rsidR="0045749B" w:rsidRPr="004D3942" w:rsidRDefault="0045749B" w:rsidP="0045749B">
      <w:pPr>
        <w:spacing w:after="0"/>
        <w:jc w:val="both"/>
        <w:rPr>
          <w:lang w:val="uk-UA"/>
        </w:rPr>
      </w:pPr>
    </w:p>
    <w:p w:rsidR="001E1727" w:rsidRPr="0079312E" w:rsidRDefault="0045749B" w:rsidP="00782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749B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45749B">
        <w:rPr>
          <w:rFonts w:ascii="Times New Roman" w:hAnsi="Times New Roman" w:cs="Times New Roman"/>
          <w:sz w:val="24"/>
          <w:szCs w:val="24"/>
        </w:rPr>
        <w:t xml:space="preserve"> </w:t>
      </w:r>
      <w:r w:rsidRPr="0045749B">
        <w:rPr>
          <w:rFonts w:ascii="Times New Roman" w:hAnsi="Times New Roman" w:cs="Times New Roman"/>
          <w:sz w:val="24"/>
          <w:szCs w:val="24"/>
          <w:lang w:val="uk-UA"/>
        </w:rPr>
        <w:t>Дерев’янко, 2-27-05</w:t>
      </w:r>
    </w:p>
    <w:sectPr w:rsidR="001E1727" w:rsidRPr="0079312E" w:rsidSect="00BE4044">
      <w:pgSz w:w="16838" w:h="11906" w:orient="landscape" w:code="9"/>
      <w:pgMar w:top="1701" w:right="536" w:bottom="284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3E53"/>
    <w:rsid w:val="000054B2"/>
    <w:rsid w:val="000056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5CC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AAA"/>
    <w:rsid w:val="00091C51"/>
    <w:rsid w:val="0009743F"/>
    <w:rsid w:val="000A171A"/>
    <w:rsid w:val="000B184F"/>
    <w:rsid w:val="000B18CA"/>
    <w:rsid w:val="000B326A"/>
    <w:rsid w:val="000B484B"/>
    <w:rsid w:val="000C149A"/>
    <w:rsid w:val="000C2AF3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3B3F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179"/>
    <w:rsid w:val="001843A5"/>
    <w:rsid w:val="00184D2B"/>
    <w:rsid w:val="0019049C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58"/>
    <w:rsid w:val="00227CB8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5A14"/>
    <w:rsid w:val="00416056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5749B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0585"/>
    <w:rsid w:val="00491346"/>
    <w:rsid w:val="004935BA"/>
    <w:rsid w:val="004944A1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942"/>
    <w:rsid w:val="004E1579"/>
    <w:rsid w:val="004E4604"/>
    <w:rsid w:val="004E49AA"/>
    <w:rsid w:val="004E7BD4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27079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763D3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2751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16A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C7C4D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167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19E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5BE8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A0740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E4044"/>
    <w:rsid w:val="00BE661B"/>
    <w:rsid w:val="00BF7041"/>
    <w:rsid w:val="00BF7A0D"/>
    <w:rsid w:val="00C0073F"/>
    <w:rsid w:val="00C060A7"/>
    <w:rsid w:val="00C14A03"/>
    <w:rsid w:val="00C17CCC"/>
    <w:rsid w:val="00C209C2"/>
    <w:rsid w:val="00C22316"/>
    <w:rsid w:val="00C2365B"/>
    <w:rsid w:val="00C2490C"/>
    <w:rsid w:val="00C26E39"/>
    <w:rsid w:val="00C32158"/>
    <w:rsid w:val="00C363F8"/>
    <w:rsid w:val="00C41146"/>
    <w:rsid w:val="00C413C9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3F04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52A5"/>
    <w:rsid w:val="00D701A9"/>
    <w:rsid w:val="00D75086"/>
    <w:rsid w:val="00D75865"/>
    <w:rsid w:val="00D767D8"/>
    <w:rsid w:val="00D850F7"/>
    <w:rsid w:val="00D9070C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3D4C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B255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1732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4E2"/>
    <w:rsid w:val="00F217A8"/>
    <w:rsid w:val="00F21FE0"/>
    <w:rsid w:val="00F224D5"/>
    <w:rsid w:val="00F2607B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1FC6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E96"/>
    <w:rsid w:val="00FF1178"/>
    <w:rsid w:val="00FF1C7E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character" w:customStyle="1" w:styleId="3Exact">
    <w:name w:val="Основной текст (3) Exact"/>
    <w:rsid w:val="00BE66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F37A-4D9C-43F8-8DCA-608CCFA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3</Pages>
  <Words>4227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310</cp:revision>
  <cp:lastPrinted>2022-07-22T11:47:00Z</cp:lastPrinted>
  <dcterms:created xsi:type="dcterms:W3CDTF">2018-02-05T09:24:00Z</dcterms:created>
  <dcterms:modified xsi:type="dcterms:W3CDTF">2022-12-02T06:13:00Z</dcterms:modified>
</cp:coreProperties>
</file>