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CC" w:rsidRDefault="00F610CC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Додаток 3 </w:t>
      </w:r>
    </w:p>
    <w:p w:rsidR="00F610CC" w:rsidRDefault="00F610CC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до рішення міської ради </w:t>
      </w:r>
    </w:p>
    <w:p w:rsidR="00F610CC" w:rsidRDefault="00F610CC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від  </w:t>
      </w:r>
      <w:r w:rsidRPr="00F92C65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>.07.2024 № 2007</w:t>
      </w:r>
    </w:p>
    <w:p w:rsidR="00F610CC" w:rsidRDefault="00F610CC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F610CC" w:rsidRDefault="00F610CC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:rsidR="00F610CC" w:rsidRDefault="00F610CC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Комплексної програми профілактики та протидії злочинності на території Лозівської міської територіальної громади </w:t>
      </w:r>
    </w:p>
    <w:p w:rsidR="00F610CC" w:rsidRDefault="00F610CC" w:rsidP="004E1AA1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2024 - 2026 роки</w:t>
      </w:r>
    </w:p>
    <w:p w:rsidR="00F610CC" w:rsidRDefault="00F610CC" w:rsidP="004E1AA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F610CC" w:rsidRPr="004E1AA1" w:rsidRDefault="00F610CC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Напрями діяльності та заходи</w:t>
      </w:r>
    </w:p>
    <w:p w:rsidR="00F610CC" w:rsidRDefault="00F610CC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1AA1">
        <w:rPr>
          <w:rFonts w:ascii="Times New Roman" w:hAnsi="Times New Roman"/>
          <w:b/>
          <w:sz w:val="28"/>
          <w:szCs w:val="28"/>
        </w:rPr>
        <w:t>Комплексної програми профілактики та протидії злочинності</w:t>
      </w:r>
    </w:p>
    <w:p w:rsidR="00F610CC" w:rsidRDefault="00F610CC" w:rsidP="004E1A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території Лозівської міської територіальної громади на 2024-2026 роки</w:t>
      </w:r>
    </w:p>
    <w:tbl>
      <w:tblPr>
        <w:tblW w:w="1513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552"/>
        <w:gridCol w:w="1559"/>
        <w:gridCol w:w="2693"/>
        <w:gridCol w:w="1843"/>
        <w:gridCol w:w="1701"/>
        <w:gridCol w:w="2268"/>
      </w:tblGrid>
      <w:tr w:rsidR="00F610CC" w:rsidRPr="00B07356" w:rsidTr="00B07356">
        <w:tc>
          <w:tcPr>
            <w:tcW w:w="534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B073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984" w:type="dxa"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напряму</w:t>
            </w:r>
          </w:p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діяльності (пріоритетні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завдання)</w:t>
            </w:r>
          </w:p>
        </w:tc>
        <w:tc>
          <w:tcPr>
            <w:tcW w:w="2552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59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Строк виконанння заходу</w:t>
            </w:r>
          </w:p>
        </w:tc>
        <w:tc>
          <w:tcPr>
            <w:tcW w:w="2693" w:type="dxa"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F610CC" w:rsidRPr="00B07356" w:rsidTr="00B07356">
        <w:tc>
          <w:tcPr>
            <w:tcW w:w="534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Поліпшення умов знаходження у робочих кабінетах працівників Лозівського РВП ГУ НП в Харківській області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Провести закупівлю офісних меблів </w:t>
            </w:r>
          </w:p>
        </w:tc>
        <w:tc>
          <w:tcPr>
            <w:tcW w:w="1559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2024 - 50,0</w:t>
            </w:r>
          </w:p>
        </w:tc>
        <w:tc>
          <w:tcPr>
            <w:tcW w:w="2268" w:type="dxa"/>
            <w:vMerge w:val="restart"/>
          </w:tcPr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громадян.</w:t>
            </w:r>
          </w:p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0CC" w:rsidRPr="00B07356" w:rsidTr="00B07356"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2025 - 50,0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2026 - 50,0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099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Загальний фонд – 150,0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c>
          <w:tcPr>
            <w:tcW w:w="534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Забезпечення оперативного реагування на повідомлення про злочини чи правопорушення</w:t>
            </w:r>
            <w:bookmarkStart w:id="0" w:name="_GoBack"/>
            <w:bookmarkEnd w:id="0"/>
            <w:r w:rsidRPr="00B07356">
              <w:rPr>
                <w:rFonts w:ascii="Times New Roman" w:hAnsi="Times New Roman"/>
                <w:sz w:val="24"/>
                <w:szCs w:val="24"/>
              </w:rPr>
              <w:t>, негайний виїзд чергової слідчо-оперативної групи на місце злочину та розкриття злочинів по «гарячих слідах», скоєних на території Лозівської МТГ, вжиття заходів щодо забезпечення службових автомобілів пально-мастильними матеріалами, запасними частинами</w:t>
            </w:r>
          </w:p>
        </w:tc>
        <w:tc>
          <w:tcPr>
            <w:tcW w:w="2552" w:type="dxa"/>
            <w:vMerge w:val="restart"/>
          </w:tcPr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Придбання для службових автомобілів запасних частин та пально-мастильних матеріалів </w:t>
            </w:r>
          </w:p>
        </w:tc>
        <w:tc>
          <w:tcPr>
            <w:tcW w:w="1559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ГУ НП в Харківській області, 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Лозівський РВП ГУ НП в Харківській області</w:t>
            </w:r>
          </w:p>
        </w:tc>
        <w:tc>
          <w:tcPr>
            <w:tcW w:w="184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2025 - 100,0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2026 - 100,0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Загальний фонд – 400,0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 Управління Служби безпеки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552" w:type="dxa"/>
            <w:vMerge w:val="restart"/>
          </w:tcPr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Придбання </w:t>
            </w:r>
          </w:p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транспортного засобу спеціалізованого призначення військовослужбовцям Управління Служби безпеки України в Харківській області</w:t>
            </w:r>
          </w:p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B0735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07356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B07356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07356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B073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Проведення поточного ремонту службового спеціалізованого автотранспорту Управління Служби безпеки України в Харківській області для виконання оперативно-службових завдань</w:t>
            </w:r>
          </w:p>
        </w:tc>
        <w:tc>
          <w:tcPr>
            <w:tcW w:w="2552" w:type="dxa"/>
            <w:vMerge w:val="restart"/>
          </w:tcPr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Поточний ремонт, технічне обслуговування та купівля запасних частин для  службового спеціалізованого автотранспорту Управління Служби безпеки України в Харківській області</w:t>
            </w:r>
          </w:p>
        </w:tc>
        <w:tc>
          <w:tcPr>
            <w:tcW w:w="1559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</w:t>
            </w:r>
            <w:r w:rsidRPr="00B0735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07356">
              <w:rPr>
                <w:rStyle w:val="Emphasis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</w:t>
            </w:r>
            <w:r w:rsidRPr="00B07356">
              <w:rPr>
                <w:rStyle w:val="Emphasis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B07356">
              <w:rPr>
                <w:rFonts w:ascii="Times New Roman" w:hAnsi="Times New Roman"/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B073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2024 - 500,0</w:t>
            </w:r>
          </w:p>
        </w:tc>
        <w:tc>
          <w:tcPr>
            <w:tcW w:w="2268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Загальний фонд – 1500,0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Удосконалення контролю за дотриманням законних прав, свобод та інтересів громадян з боку працівників територіальних підрозділів ГУ НП в Харківській області та оперативне вжиття заходів щодо виявлення та припинення колабораційної діяльності</w:t>
            </w:r>
          </w:p>
        </w:tc>
        <w:tc>
          <w:tcPr>
            <w:tcW w:w="2552" w:type="dxa"/>
            <w:vMerge w:val="restart"/>
          </w:tcPr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потреб Харківського управління Департаменту внутрішньої безпеки Національної поліції України</w:t>
            </w:r>
          </w:p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07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України», 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Харківське управління Департаменту внутрішньої безпеки Національної поліції України</w:t>
            </w:r>
          </w:p>
        </w:tc>
        <w:tc>
          <w:tcPr>
            <w:tcW w:w="184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2024 - 1500,0</w:t>
            </w:r>
          </w:p>
        </w:tc>
        <w:tc>
          <w:tcPr>
            <w:tcW w:w="2268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Постійний контроль за дотриманням прав, свобод та інтересів громадян з боку працівників територіальних підрозділів ГУ НП в Харківській області, у тому числі розташованих у віддалених населених пунктах</w:t>
            </w:r>
          </w:p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1208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Спеціальний фонд – 1500,0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Виконання покладених  на ГУ НП в Харківській області завдань по відсічі збройної агресії російської федерації проти України, зокрема територіальної оборони, здійснення заходів обороноздатності держави</w:t>
            </w:r>
          </w:p>
        </w:tc>
        <w:tc>
          <w:tcPr>
            <w:tcW w:w="2552" w:type="dxa"/>
            <w:vMerge w:val="restart"/>
          </w:tcPr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Придбання спеціалізованого </w:t>
            </w:r>
          </w:p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службового транспортного засобу для виявлення та недопущення діяльності диверсійно-розвідувальних терористичних груп, незаконних збройних формувань</w:t>
            </w:r>
          </w:p>
          <w:p w:rsidR="00F610CC" w:rsidRPr="00B07356" w:rsidRDefault="00F610CC" w:rsidP="00B0735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69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 НП в Харківській області </w:t>
            </w:r>
          </w:p>
        </w:tc>
        <w:tc>
          <w:tcPr>
            <w:tcW w:w="1843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701" w:type="dxa"/>
          </w:tcPr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2024 - 1100,0</w:t>
            </w:r>
          </w:p>
        </w:tc>
        <w:tc>
          <w:tcPr>
            <w:tcW w:w="2268" w:type="dxa"/>
            <w:vMerge w:val="restart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sz w:val="24"/>
                <w:szCs w:val="24"/>
              </w:rPr>
              <w:t>Забезпечення постійної роботи зведених бригад поліції та стрілецьких батальйонів ЗСУ по відсічі збройної агресії російської федерації проти України</w:t>
            </w:r>
          </w:p>
          <w:p w:rsidR="00F610CC" w:rsidRPr="00B07356" w:rsidRDefault="00F610CC" w:rsidP="00B073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53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>Спеціальний фонд – 1100,0</w:t>
            </w:r>
          </w:p>
        </w:tc>
        <w:tc>
          <w:tcPr>
            <w:tcW w:w="2268" w:type="dxa"/>
            <w:vMerge/>
          </w:tcPr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10CC" w:rsidRPr="00B07356" w:rsidTr="00B07356">
        <w:trPr>
          <w:trHeight w:val="318"/>
        </w:trPr>
        <w:tc>
          <w:tcPr>
            <w:tcW w:w="15134" w:type="dxa"/>
            <w:gridSpan w:val="8"/>
          </w:tcPr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Загальна сума по Комплексній програмі:                  6 150,0 тис. грн.,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з них:</w:t>
            </w:r>
          </w:p>
          <w:p w:rsidR="00F610CC" w:rsidRPr="00B07356" w:rsidRDefault="00F610CC" w:rsidP="00B07356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Загальний фонд – 2 050,0 тис. грн.</w:t>
            </w:r>
          </w:p>
          <w:p w:rsidR="00F610CC" w:rsidRPr="00B07356" w:rsidRDefault="00F610CC" w:rsidP="00B07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3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Спеціальний фонд – 4 100,0 тис. грн.</w:t>
            </w:r>
          </w:p>
        </w:tc>
      </w:tr>
    </w:tbl>
    <w:p w:rsidR="00F610CC" w:rsidRDefault="00F610CC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610CC" w:rsidRDefault="00F610CC" w:rsidP="00BB1EF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610CC" w:rsidRDefault="00F610CC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міської ради                                                                                                                                     Юрій КУШНІР</w:t>
      </w:r>
    </w:p>
    <w:p w:rsidR="00F610CC" w:rsidRDefault="00F610CC" w:rsidP="00BB1EF9">
      <w:pPr>
        <w:spacing w:after="0" w:line="240" w:lineRule="auto"/>
        <w:ind w:left="567" w:right="-455"/>
        <w:jc w:val="both"/>
        <w:rPr>
          <w:rFonts w:ascii="Times New Roman" w:hAnsi="Times New Roman"/>
          <w:b/>
          <w:sz w:val="28"/>
          <w:szCs w:val="28"/>
        </w:rPr>
      </w:pPr>
    </w:p>
    <w:p w:rsidR="00F610CC" w:rsidRPr="00BB1EF9" w:rsidRDefault="00F610CC" w:rsidP="00BB1EF9">
      <w:pPr>
        <w:spacing w:after="0" w:line="240" w:lineRule="auto"/>
        <w:ind w:left="567" w:right="-455"/>
        <w:jc w:val="both"/>
        <w:rPr>
          <w:rFonts w:ascii="Times New Roman" w:hAnsi="Times New Roman"/>
          <w:sz w:val="24"/>
          <w:szCs w:val="24"/>
        </w:rPr>
      </w:pPr>
      <w:r w:rsidRPr="00BB1EF9">
        <w:rPr>
          <w:rFonts w:ascii="Times New Roman" w:hAnsi="Times New Roman"/>
          <w:sz w:val="24"/>
          <w:szCs w:val="24"/>
        </w:rPr>
        <w:t>Володимир Дерев’янко</w:t>
      </w:r>
      <w:r>
        <w:rPr>
          <w:rFonts w:ascii="Times New Roman" w:hAnsi="Times New Roman"/>
          <w:sz w:val="24"/>
          <w:szCs w:val="24"/>
        </w:rPr>
        <w:t>, 22705</w:t>
      </w:r>
    </w:p>
    <w:sectPr w:rsidR="00F610CC" w:rsidRPr="00BB1EF9" w:rsidSect="003F197D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26E"/>
    <w:rsid w:val="00045823"/>
    <w:rsid w:val="003F197D"/>
    <w:rsid w:val="004D026E"/>
    <w:rsid w:val="004D2A0A"/>
    <w:rsid w:val="004E1AA1"/>
    <w:rsid w:val="006440F7"/>
    <w:rsid w:val="006E722A"/>
    <w:rsid w:val="00824F43"/>
    <w:rsid w:val="00834D0E"/>
    <w:rsid w:val="00871CEB"/>
    <w:rsid w:val="00A207CE"/>
    <w:rsid w:val="00AB0A59"/>
    <w:rsid w:val="00AD501B"/>
    <w:rsid w:val="00B006E3"/>
    <w:rsid w:val="00B07356"/>
    <w:rsid w:val="00BB1EF9"/>
    <w:rsid w:val="00CB4B3E"/>
    <w:rsid w:val="00D51511"/>
    <w:rsid w:val="00D868E6"/>
    <w:rsid w:val="00E1135A"/>
    <w:rsid w:val="00ED6E22"/>
    <w:rsid w:val="00F610CC"/>
    <w:rsid w:val="00F92C65"/>
    <w:rsid w:val="00FE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A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45823"/>
  </w:style>
  <w:style w:type="character" w:styleId="Emphasis">
    <w:name w:val="Emphasis"/>
    <w:basedOn w:val="DefaultParagraphFont"/>
    <w:uiPriority w:val="99"/>
    <w:qFormat/>
    <w:rsid w:val="0004582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4310</Words>
  <Characters>2457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2024-07-08T12:26:00Z</cp:lastPrinted>
  <dcterms:created xsi:type="dcterms:W3CDTF">2024-07-08T11:23:00Z</dcterms:created>
  <dcterms:modified xsi:type="dcterms:W3CDTF">2024-07-24T07:10:00Z</dcterms:modified>
</cp:coreProperties>
</file>