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B68" w:rsidRDefault="00566B68" w:rsidP="00566B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</w:t>
      </w:r>
      <w:r>
        <w:rPr>
          <w:b/>
          <w:sz w:val="28"/>
          <w:szCs w:val="28"/>
        </w:rPr>
        <w:t xml:space="preserve">довідка </w:t>
      </w:r>
    </w:p>
    <w:p w:rsidR="00566B68" w:rsidRDefault="00566B68" w:rsidP="00566B6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до проєкту рішення </w:t>
      </w:r>
      <w:r>
        <w:rPr>
          <w:b/>
          <w:spacing w:val="24"/>
          <w:sz w:val="28"/>
        </w:rPr>
        <w:t>«</w:t>
      </w:r>
      <w:r>
        <w:rPr>
          <w:b/>
          <w:sz w:val="28"/>
          <w:szCs w:val="28"/>
        </w:rPr>
        <w:t>Про внесення змін до рішення міської ради № 1121 від 22.12.2022 року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pacing w:val="24"/>
          <w:sz w:val="28"/>
        </w:rPr>
        <w:t>«</w:t>
      </w:r>
      <w:r>
        <w:rPr>
          <w:b/>
          <w:sz w:val="28"/>
          <w:szCs w:val="28"/>
        </w:rPr>
        <w:t>Про затвердження переліку об’єктів  комунальної власності, які можуть бути передані в оренду у 2023 році», яке виноситься відділом з питань управління комунальним майном міської ради на чергову сесію</w:t>
      </w:r>
    </w:p>
    <w:p w:rsidR="00566B68" w:rsidRDefault="00566B68" w:rsidP="00566B68">
      <w:pPr>
        <w:jc w:val="center"/>
        <w:rPr>
          <w:b/>
          <w:spacing w:val="24"/>
          <w:sz w:val="28"/>
        </w:rPr>
      </w:pPr>
    </w:p>
    <w:p w:rsidR="00566B68" w:rsidRDefault="00566B68" w:rsidP="00566B68">
      <w:pPr>
        <w:jc w:val="center"/>
        <w:rPr>
          <w:b/>
          <w:spacing w:val="24"/>
          <w:sz w:val="28"/>
        </w:rPr>
      </w:pPr>
    </w:p>
    <w:p w:rsidR="00566B68" w:rsidRDefault="00566B68" w:rsidP="00566B68">
      <w:pPr>
        <w:rPr>
          <w:b/>
          <w:spacing w:val="24"/>
          <w:sz w:val="28"/>
        </w:rPr>
      </w:pPr>
    </w:p>
    <w:p w:rsidR="00566B68" w:rsidRDefault="00566B68" w:rsidP="00566B68">
      <w:pPr>
        <w:ind w:left="1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до Переліку першого типу об’єктів комунальної власності Лозівської міської територіальної громади, які можуть бути передані в оренду через аукціон, пов’язане з надходженням листа від балансоутримувача КП «</w:t>
      </w:r>
      <w:proofErr w:type="spellStart"/>
      <w:r>
        <w:rPr>
          <w:sz w:val="28"/>
          <w:szCs w:val="28"/>
        </w:rPr>
        <w:t>Тепловодосервіс</w:t>
      </w:r>
      <w:proofErr w:type="spellEnd"/>
      <w:r>
        <w:rPr>
          <w:sz w:val="28"/>
          <w:szCs w:val="28"/>
        </w:rPr>
        <w:t xml:space="preserve">» ЛМР ХО щодо включення до Переліку першого типу нового об’єкту оренди, що знаходиться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Лозівський район,                   смт. </w:t>
      </w:r>
      <w:proofErr w:type="spellStart"/>
      <w:r>
        <w:rPr>
          <w:sz w:val="28"/>
          <w:szCs w:val="28"/>
        </w:rPr>
        <w:t>Орілька</w:t>
      </w:r>
      <w:proofErr w:type="spellEnd"/>
      <w:r>
        <w:rPr>
          <w:sz w:val="28"/>
          <w:szCs w:val="28"/>
        </w:rPr>
        <w:t xml:space="preserve">, вул. Індустріальна, б. 11, площа 479,6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>. м (рядок № 247).</w:t>
      </w:r>
    </w:p>
    <w:p w:rsidR="00566B68" w:rsidRDefault="00566B68" w:rsidP="00566B68">
      <w:pPr>
        <w:ind w:left="12"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Також, в Перелік першого типу додано наступну інформацію, пов’язану з укладання договорів оренди:</w:t>
      </w:r>
    </w:p>
    <w:p w:rsidR="00566B68" w:rsidRDefault="00566B68" w:rsidP="00566B6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рядок № 76 – додано інформацію щодо цільового використання об’єкта оренди та кінцевого терміну укладання договору;</w:t>
      </w:r>
    </w:p>
    <w:p w:rsidR="00566B68" w:rsidRDefault="00566B68" w:rsidP="00566B6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рядок № 77, № 129, № 130 – додано інформацію щодо кінцевого терміну укладання договорів оренди.</w:t>
      </w:r>
    </w:p>
    <w:p w:rsidR="00566B68" w:rsidRDefault="00566B68" w:rsidP="00566B68">
      <w:pPr>
        <w:ind w:left="12" w:firstLine="708"/>
        <w:jc w:val="both"/>
        <w:rPr>
          <w:sz w:val="28"/>
          <w:szCs w:val="28"/>
        </w:rPr>
      </w:pPr>
    </w:p>
    <w:p w:rsidR="00566B68" w:rsidRDefault="00566B68" w:rsidP="00566B68">
      <w:pPr>
        <w:jc w:val="both"/>
        <w:rPr>
          <w:color w:val="FF0000"/>
          <w:sz w:val="28"/>
          <w:szCs w:val="28"/>
        </w:rPr>
      </w:pPr>
    </w:p>
    <w:p w:rsidR="00566B68" w:rsidRDefault="00566B68" w:rsidP="00566B68">
      <w:pPr>
        <w:jc w:val="both"/>
        <w:rPr>
          <w:sz w:val="28"/>
          <w:szCs w:val="28"/>
        </w:rPr>
      </w:pPr>
    </w:p>
    <w:p w:rsidR="00566B68" w:rsidRDefault="00566B68" w:rsidP="00566B68">
      <w:pPr>
        <w:jc w:val="both"/>
        <w:rPr>
          <w:sz w:val="28"/>
          <w:szCs w:val="28"/>
        </w:rPr>
      </w:pPr>
    </w:p>
    <w:p w:rsidR="00566B68" w:rsidRDefault="00566B68" w:rsidP="00566B68">
      <w:pPr>
        <w:jc w:val="both"/>
        <w:rPr>
          <w:sz w:val="28"/>
          <w:szCs w:val="28"/>
        </w:rPr>
      </w:pPr>
    </w:p>
    <w:p w:rsidR="00566B68" w:rsidRDefault="00566B68" w:rsidP="00566B68">
      <w:pPr>
        <w:jc w:val="both"/>
        <w:rPr>
          <w:sz w:val="28"/>
          <w:szCs w:val="28"/>
        </w:rPr>
      </w:pPr>
    </w:p>
    <w:p w:rsidR="00566B68" w:rsidRDefault="00566B68" w:rsidP="00566B68">
      <w:pPr>
        <w:jc w:val="both"/>
        <w:rPr>
          <w:sz w:val="28"/>
          <w:szCs w:val="28"/>
        </w:rPr>
      </w:pPr>
    </w:p>
    <w:p w:rsidR="00566B68" w:rsidRDefault="00566B68" w:rsidP="00566B68">
      <w:pPr>
        <w:shd w:val="clear" w:color="auto" w:fill="FFFFFF"/>
        <w:ind w:right="140"/>
        <w:jc w:val="both"/>
        <w:rPr>
          <w:sz w:val="28"/>
          <w:szCs w:val="28"/>
        </w:rPr>
      </w:pPr>
    </w:p>
    <w:p w:rsidR="00566B68" w:rsidRDefault="00566B68" w:rsidP="00566B68">
      <w:pPr>
        <w:shd w:val="clear" w:color="auto" w:fill="FFFFFF"/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                                                            Євгеній ПОДГОРА</w:t>
      </w:r>
    </w:p>
    <w:p w:rsidR="00231CFD" w:rsidRPr="00566B68" w:rsidRDefault="00231CFD">
      <w:pPr>
        <w:rPr>
          <w:sz w:val="28"/>
          <w:szCs w:val="28"/>
        </w:rPr>
      </w:pPr>
    </w:p>
    <w:sectPr w:rsidR="00231CFD" w:rsidRPr="0056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FD"/>
    <w:rsid w:val="00231CFD"/>
    <w:rsid w:val="0056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516D"/>
  <w15:chartTrackingRefBased/>
  <w15:docId w15:val="{0129CE06-4818-4798-B3B8-1A1D2026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B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2023-10-10T12:23:00Z</dcterms:created>
  <dcterms:modified xsi:type="dcterms:W3CDTF">2023-10-10T12:23:00Z</dcterms:modified>
</cp:coreProperties>
</file>