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E068E3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     .      2026 №      </w:t>
            </w: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proofErr w:type="gramStart"/>
            <w:r w:rsidRPr="005421CB">
              <w:rPr>
                <w:sz w:val="24"/>
                <w:szCs w:val="24"/>
                <w:lang w:val="uk-UA"/>
              </w:rPr>
              <w:t>проф</w:t>
            </w:r>
            <w:proofErr w:type="gramEnd"/>
            <w:r w:rsidRPr="005421CB">
              <w:rPr>
                <w:sz w:val="24"/>
                <w:szCs w:val="24"/>
                <w:lang w:val="uk-UA"/>
              </w:rPr>
              <w:t>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</w:t>
            </w:r>
            <w:proofErr w:type="spellStart"/>
            <w:r w:rsidRPr="005421CB">
              <w:rPr>
                <w:sz w:val="24"/>
                <w:szCs w:val="24"/>
              </w:rPr>
              <w:t>території</w:t>
            </w:r>
            <w:proofErr w:type="spellEnd"/>
            <w:r w:rsidRPr="005421CB">
              <w:rPr>
                <w:sz w:val="24"/>
                <w:szCs w:val="24"/>
              </w:rPr>
              <w:t xml:space="preserve"> </w:t>
            </w:r>
            <w:r w:rsidRPr="006C4512">
              <w:rPr>
                <w:sz w:val="24"/>
                <w:szCs w:val="24"/>
              </w:rPr>
              <w:t xml:space="preserve">Лозівської </w:t>
            </w:r>
            <w:proofErr w:type="spellStart"/>
            <w:r w:rsidRPr="006C4512">
              <w:rPr>
                <w:sz w:val="24"/>
                <w:szCs w:val="24"/>
              </w:rPr>
              <w:t>міської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територіальної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громади</w:t>
            </w:r>
            <w:proofErr w:type="spellEnd"/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 xml:space="preserve">ити на виконання програми, </w:t>
            </w:r>
            <w:proofErr w:type="spellStart"/>
            <w:r>
              <w:rPr>
                <w:sz w:val="24"/>
                <w:szCs w:val="24"/>
              </w:rPr>
              <w:t>тис.</w:t>
            </w:r>
            <w:r w:rsidRPr="002B64D8">
              <w:rPr>
                <w:sz w:val="24"/>
                <w:szCs w:val="24"/>
              </w:rPr>
              <w:t>грн</w:t>
            </w:r>
            <w:proofErr w:type="spellEnd"/>
            <w:r w:rsidRPr="002B64D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 xml:space="preserve">Обсяг ресурсів, в </w:t>
            </w:r>
            <w:proofErr w:type="spellStart"/>
            <w:r w:rsidRPr="002B64D8">
              <w:rPr>
                <w:sz w:val="24"/>
                <w:szCs w:val="24"/>
              </w:rPr>
              <w:t>т.ч</w:t>
            </w:r>
            <w:proofErr w:type="spellEnd"/>
            <w:r w:rsidRPr="002B64D8">
              <w:rPr>
                <w:sz w:val="24"/>
                <w:szCs w:val="24"/>
              </w:rPr>
              <w:t>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3319DF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A73C54">
              <w:rPr>
                <w:sz w:val="24"/>
                <w:szCs w:val="24"/>
              </w:rPr>
              <w:t>0</w:t>
            </w:r>
            <w:r w:rsidR="00B9581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3319DF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bookmarkStart w:id="0" w:name="_GoBack"/>
            <w:bookmarkEnd w:id="0"/>
            <w:r w:rsidR="00A73C54">
              <w:rPr>
                <w:sz w:val="24"/>
                <w:szCs w:val="24"/>
              </w:rPr>
              <w:t>0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1D56AC" w:rsidP="00F6155F">
      <w:pPr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3042F2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1D56AC"/>
    <w:rsid w:val="00245C09"/>
    <w:rsid w:val="002B64D8"/>
    <w:rsid w:val="002D449A"/>
    <w:rsid w:val="003042F2"/>
    <w:rsid w:val="003319DF"/>
    <w:rsid w:val="003324A6"/>
    <w:rsid w:val="003A5996"/>
    <w:rsid w:val="00463804"/>
    <w:rsid w:val="004741E0"/>
    <w:rsid w:val="00500E5A"/>
    <w:rsid w:val="005421CB"/>
    <w:rsid w:val="005F54DA"/>
    <w:rsid w:val="006C08AE"/>
    <w:rsid w:val="006C4512"/>
    <w:rsid w:val="006E14DB"/>
    <w:rsid w:val="007437E7"/>
    <w:rsid w:val="007B3A2B"/>
    <w:rsid w:val="007D49C5"/>
    <w:rsid w:val="00873022"/>
    <w:rsid w:val="008F628F"/>
    <w:rsid w:val="009B7158"/>
    <w:rsid w:val="00A73C54"/>
    <w:rsid w:val="00AC4905"/>
    <w:rsid w:val="00AE5CEC"/>
    <w:rsid w:val="00B9581A"/>
    <w:rsid w:val="00BD55C0"/>
    <w:rsid w:val="00C1038A"/>
    <w:rsid w:val="00C17379"/>
    <w:rsid w:val="00C753F7"/>
    <w:rsid w:val="00C91CF8"/>
    <w:rsid w:val="00E068E3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495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39</cp:revision>
  <cp:lastPrinted>2017-01-19T06:04:00Z</cp:lastPrinted>
  <dcterms:created xsi:type="dcterms:W3CDTF">2017-01-18T13:45:00Z</dcterms:created>
  <dcterms:modified xsi:type="dcterms:W3CDTF">2026-02-06T07:57:00Z</dcterms:modified>
</cp:coreProperties>
</file>