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98" w:rsidRDefault="005E5498" w:rsidP="00B7342E">
      <w:pPr>
        <w:ind w:left="442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342E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3</w:t>
      </w:r>
    </w:p>
    <w:p w:rsidR="005E5498" w:rsidRPr="00B7342E" w:rsidRDefault="005E5498" w:rsidP="00B7342E">
      <w:pPr>
        <w:ind w:left="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B7342E">
        <w:rPr>
          <w:sz w:val="24"/>
          <w:szCs w:val="24"/>
        </w:rPr>
        <w:t xml:space="preserve"> до рішення міської ради</w:t>
      </w:r>
    </w:p>
    <w:p w:rsidR="005E5498" w:rsidRDefault="005E5498" w:rsidP="00B7342E">
      <w:pPr>
        <w:ind w:left="10354" w:firstLine="266"/>
        <w:jc w:val="both"/>
        <w:rPr>
          <w:sz w:val="24"/>
          <w:szCs w:val="24"/>
        </w:rPr>
      </w:pPr>
      <w:r>
        <w:rPr>
          <w:sz w:val="24"/>
          <w:szCs w:val="24"/>
        </w:rPr>
        <w:t>від    15.05.</w:t>
      </w:r>
      <w:r w:rsidRPr="00B7342E">
        <w:rPr>
          <w:sz w:val="24"/>
          <w:szCs w:val="24"/>
        </w:rPr>
        <w:t>2024 №</w:t>
      </w:r>
    </w:p>
    <w:p w:rsidR="005E5498" w:rsidRDefault="005E5498" w:rsidP="00B7342E">
      <w:pPr>
        <w:ind w:left="10354" w:firstLine="266"/>
        <w:jc w:val="both"/>
        <w:rPr>
          <w:sz w:val="24"/>
          <w:szCs w:val="24"/>
        </w:rPr>
      </w:pPr>
    </w:p>
    <w:p w:rsidR="005E5498" w:rsidRDefault="005E5498" w:rsidP="00B7342E">
      <w:pPr>
        <w:ind w:left="9881" w:firstLine="739"/>
        <w:rPr>
          <w:sz w:val="24"/>
          <w:szCs w:val="24"/>
        </w:rPr>
      </w:pPr>
      <w:r>
        <w:rPr>
          <w:sz w:val="24"/>
          <w:szCs w:val="24"/>
        </w:rPr>
        <w:t>Додаток 2</w:t>
      </w:r>
    </w:p>
    <w:p w:rsidR="005E5498" w:rsidRDefault="005E5498" w:rsidP="00B7342E">
      <w:pPr>
        <w:ind w:left="9881" w:firstLine="739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B7342E">
        <w:rPr>
          <w:sz w:val="24"/>
          <w:szCs w:val="24"/>
        </w:rPr>
        <w:t>Комплексної програми профілактики та</w:t>
      </w:r>
    </w:p>
    <w:p w:rsidR="005E5498" w:rsidRDefault="005E5498" w:rsidP="00B7342E">
      <w:pPr>
        <w:ind w:left="9881" w:firstLine="739"/>
        <w:rPr>
          <w:sz w:val="24"/>
          <w:szCs w:val="24"/>
        </w:rPr>
      </w:pPr>
      <w:r w:rsidRPr="00B7342E">
        <w:rPr>
          <w:sz w:val="24"/>
          <w:szCs w:val="24"/>
        </w:rPr>
        <w:t>протидії злочинності на території</w:t>
      </w:r>
    </w:p>
    <w:p w:rsidR="005E5498" w:rsidRDefault="005E5498" w:rsidP="00B7342E">
      <w:pPr>
        <w:ind w:left="9881" w:firstLine="739"/>
        <w:rPr>
          <w:sz w:val="24"/>
          <w:szCs w:val="24"/>
        </w:rPr>
      </w:pPr>
      <w:r w:rsidRPr="00B7342E">
        <w:rPr>
          <w:sz w:val="24"/>
          <w:szCs w:val="24"/>
        </w:rPr>
        <w:t>Лозівської</w:t>
      </w:r>
      <w:r>
        <w:rPr>
          <w:sz w:val="24"/>
          <w:szCs w:val="24"/>
        </w:rPr>
        <w:t xml:space="preserve"> </w:t>
      </w:r>
      <w:r w:rsidRPr="00B7342E">
        <w:rPr>
          <w:sz w:val="24"/>
          <w:szCs w:val="24"/>
        </w:rPr>
        <w:t>міської територіальної громади</w:t>
      </w:r>
    </w:p>
    <w:p w:rsidR="005E5498" w:rsidRPr="00B7342E" w:rsidRDefault="005E5498" w:rsidP="00B7342E">
      <w:pPr>
        <w:ind w:left="9881" w:firstLine="739"/>
        <w:rPr>
          <w:sz w:val="24"/>
          <w:szCs w:val="24"/>
        </w:rPr>
      </w:pPr>
      <w:r w:rsidRPr="00B7342E">
        <w:rPr>
          <w:sz w:val="24"/>
          <w:szCs w:val="24"/>
        </w:rPr>
        <w:t>на 2024-2026 роки</w:t>
      </w:r>
    </w:p>
    <w:p w:rsidR="005E5498" w:rsidRDefault="005E5498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</w:p>
    <w:p w:rsidR="005E5498" w:rsidRPr="00FF223E" w:rsidRDefault="005E5498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FF223E">
        <w:rPr>
          <w:sz w:val="28"/>
          <w:szCs w:val="28"/>
        </w:rPr>
        <w:t xml:space="preserve">Напрями діяльності та заходи </w:t>
      </w:r>
    </w:p>
    <w:p w:rsidR="005E5498" w:rsidRPr="00FF223E" w:rsidRDefault="005E5498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F223E">
        <w:rPr>
          <w:sz w:val="28"/>
          <w:szCs w:val="28"/>
        </w:rPr>
        <w:t>омплексної програми профілактики та протидії злочинності</w:t>
      </w:r>
    </w:p>
    <w:p w:rsidR="005E5498" w:rsidRPr="00FF223E" w:rsidRDefault="005E5498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r>
        <w:rPr>
          <w:b/>
          <w:bCs/>
          <w:sz w:val="28"/>
          <w:szCs w:val="28"/>
        </w:rPr>
        <w:t>Лозівської міської  територіальної громади</w:t>
      </w:r>
      <w:r w:rsidRPr="00FF223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24</w:t>
      </w:r>
      <w:r w:rsidRPr="00FF223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Pr="00FF223E">
        <w:rPr>
          <w:b/>
          <w:bCs/>
          <w:sz w:val="28"/>
          <w:szCs w:val="28"/>
        </w:rPr>
        <w:t xml:space="preserve"> роки.</w:t>
      </w:r>
    </w:p>
    <w:tbl>
      <w:tblPr>
        <w:tblW w:w="148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85"/>
        <w:gridCol w:w="2126"/>
        <w:gridCol w:w="1559"/>
        <w:gridCol w:w="2694"/>
        <w:gridCol w:w="1842"/>
        <w:gridCol w:w="1843"/>
        <w:gridCol w:w="2268"/>
      </w:tblGrid>
      <w:tr w:rsidR="005E5498" w:rsidRPr="00FF223E" w:rsidTr="00BB2D43">
        <w:trPr>
          <w:trHeight w:val="1951"/>
        </w:trPr>
        <w:tc>
          <w:tcPr>
            <w:tcW w:w="538" w:type="dxa"/>
          </w:tcPr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N</w:t>
            </w:r>
            <w:r w:rsidRPr="006456F8">
              <w:rPr>
                <w:b/>
                <w:sz w:val="24"/>
                <w:szCs w:val="24"/>
                <w:lang w:val="ru-RU"/>
              </w:rPr>
              <w:br/>
            </w:r>
            <w:r w:rsidRPr="006456F8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985" w:type="dxa"/>
          </w:tcPr>
          <w:p w:rsidR="005E5498" w:rsidRPr="006456F8" w:rsidRDefault="005E5498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Назва</w:t>
            </w:r>
          </w:p>
          <w:p w:rsidR="005E5498" w:rsidRPr="006456F8" w:rsidRDefault="005E5498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напряму</w:t>
            </w:r>
          </w:p>
          <w:p w:rsidR="005E5498" w:rsidRPr="006456F8" w:rsidRDefault="005E5498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діяльності (пріоритетні</w:t>
            </w:r>
          </w:p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завдання)</w:t>
            </w:r>
          </w:p>
        </w:tc>
        <w:tc>
          <w:tcPr>
            <w:tcW w:w="2126" w:type="dxa"/>
          </w:tcPr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Строк викона</w:t>
            </w:r>
            <w:r>
              <w:rPr>
                <w:b/>
                <w:sz w:val="24"/>
                <w:szCs w:val="24"/>
              </w:rPr>
              <w:t>нн</w:t>
            </w:r>
            <w:r w:rsidRPr="006456F8">
              <w:rPr>
                <w:b/>
                <w:sz w:val="24"/>
                <w:szCs w:val="24"/>
              </w:rPr>
              <w:t>ня заходу</w:t>
            </w:r>
          </w:p>
        </w:tc>
        <w:tc>
          <w:tcPr>
            <w:tcW w:w="2694" w:type="dxa"/>
          </w:tcPr>
          <w:p w:rsidR="005E5498" w:rsidRPr="006456F8" w:rsidRDefault="005E5498" w:rsidP="00C92A22">
            <w:pPr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2" w:type="dxa"/>
          </w:tcPr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</w:tcPr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5E5498" w:rsidRPr="00FF223E" w:rsidTr="00BB2D43">
        <w:trPr>
          <w:trHeight w:val="291"/>
        </w:trPr>
        <w:tc>
          <w:tcPr>
            <w:tcW w:w="538" w:type="dxa"/>
            <w:vMerge w:val="restart"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Поліпшення умов знаходження у робочих кабінетах працівників Лозівського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8"/>
                <w:szCs w:val="28"/>
              </w:rPr>
            </w:pPr>
            <w:r w:rsidRPr="006456F8">
              <w:rPr>
                <w:sz w:val="24"/>
                <w:szCs w:val="24"/>
              </w:rPr>
              <w:t>Провести закуп</w:t>
            </w:r>
            <w:r>
              <w:rPr>
                <w:sz w:val="24"/>
                <w:szCs w:val="24"/>
              </w:rPr>
              <w:t>івлю</w:t>
            </w:r>
            <w:r w:rsidRPr="006456F8">
              <w:rPr>
                <w:sz w:val="24"/>
                <w:szCs w:val="24"/>
              </w:rPr>
              <w:t xml:space="preserve"> офісних меблів </w:t>
            </w:r>
          </w:p>
        </w:tc>
        <w:tc>
          <w:tcPr>
            <w:tcW w:w="1559" w:type="dxa"/>
            <w:vMerge w:val="restart"/>
          </w:tcPr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5E5498" w:rsidRDefault="005E5498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5E5498" w:rsidRPr="006456F8" w:rsidRDefault="005E5498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</w:tcPr>
          <w:p w:rsidR="005E5498" w:rsidRPr="00AB5C75" w:rsidRDefault="005E5498" w:rsidP="00AB5C7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</w:tc>
      </w:tr>
      <w:tr w:rsidR="005E5498" w:rsidRPr="00FF223E" w:rsidTr="00BB2D43">
        <w:trPr>
          <w:trHeight w:val="330"/>
        </w:trPr>
        <w:tc>
          <w:tcPr>
            <w:tcW w:w="53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Pr="006456F8" w:rsidRDefault="005E5498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5498" w:rsidRPr="006456F8" w:rsidRDefault="005E5498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5E5498" w:rsidRPr="00FF223E" w:rsidTr="00BB2D43">
        <w:trPr>
          <w:trHeight w:val="300"/>
        </w:trPr>
        <w:tc>
          <w:tcPr>
            <w:tcW w:w="53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Pr="006456F8" w:rsidRDefault="005E5498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5498" w:rsidRPr="006456F8" w:rsidRDefault="005E5498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5E5498" w:rsidRPr="00FF223E" w:rsidTr="00BB2D43">
        <w:trPr>
          <w:trHeight w:val="2625"/>
        </w:trPr>
        <w:tc>
          <w:tcPr>
            <w:tcW w:w="53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5498" w:rsidRPr="00C92A22" w:rsidRDefault="005E5498" w:rsidP="00BB2D43">
            <w:pPr>
              <w:jc w:val="both"/>
              <w:rPr>
                <w:b/>
                <w:sz w:val="24"/>
                <w:szCs w:val="24"/>
              </w:rPr>
            </w:pPr>
            <w:r w:rsidRPr="00C92A22">
              <w:rPr>
                <w:b/>
                <w:sz w:val="24"/>
                <w:szCs w:val="24"/>
              </w:rPr>
              <w:t xml:space="preserve">Загальний фонд – </w:t>
            </w:r>
            <w:r>
              <w:rPr>
                <w:b/>
                <w:sz w:val="24"/>
                <w:szCs w:val="24"/>
              </w:rPr>
              <w:t>15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5E5498" w:rsidRPr="00FF223E" w:rsidTr="00BB2D43">
        <w:trPr>
          <w:trHeight w:val="278"/>
        </w:trPr>
        <w:tc>
          <w:tcPr>
            <w:tcW w:w="538" w:type="dxa"/>
            <w:vMerge w:val="restart"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оперативн</w:t>
            </w:r>
            <w:r>
              <w:rPr>
                <w:sz w:val="24"/>
                <w:szCs w:val="24"/>
              </w:rPr>
              <w:t xml:space="preserve">ого </w:t>
            </w:r>
            <w:r w:rsidRPr="006456F8">
              <w:rPr>
                <w:sz w:val="24"/>
                <w:szCs w:val="24"/>
              </w:rPr>
              <w:t>реагування на повідомлен</w:t>
            </w:r>
            <w:r>
              <w:rPr>
                <w:sz w:val="24"/>
                <w:szCs w:val="24"/>
              </w:rPr>
              <w:t>ня про злочини чи правопорушення</w:t>
            </w:r>
            <w:r w:rsidRPr="006456F8">
              <w:rPr>
                <w:sz w:val="24"/>
                <w:szCs w:val="24"/>
              </w:rPr>
              <w:t>, негайн</w:t>
            </w:r>
            <w:r>
              <w:rPr>
                <w:sz w:val="24"/>
                <w:szCs w:val="24"/>
              </w:rPr>
              <w:t>ий</w:t>
            </w:r>
            <w:r w:rsidRPr="006456F8">
              <w:rPr>
                <w:sz w:val="24"/>
                <w:szCs w:val="24"/>
              </w:rPr>
              <w:t xml:space="preserve"> виїзд чергової слідчо-оперативної групи на місце злочину та розкриття злочинів по </w:t>
            </w:r>
            <w:r>
              <w:rPr>
                <w:sz w:val="24"/>
                <w:szCs w:val="24"/>
              </w:rPr>
              <w:t>«</w:t>
            </w:r>
            <w:r w:rsidRPr="006456F8">
              <w:rPr>
                <w:sz w:val="24"/>
                <w:szCs w:val="24"/>
              </w:rPr>
              <w:t>гарячих слідах</w:t>
            </w:r>
            <w:r>
              <w:rPr>
                <w:sz w:val="24"/>
                <w:szCs w:val="24"/>
              </w:rPr>
              <w:t>»</w:t>
            </w:r>
            <w:r w:rsidRPr="006456F8">
              <w:rPr>
                <w:sz w:val="24"/>
                <w:szCs w:val="24"/>
              </w:rPr>
              <w:t xml:space="preserve">, скоєних на території Лозівської </w:t>
            </w:r>
            <w:r>
              <w:rPr>
                <w:sz w:val="24"/>
                <w:szCs w:val="24"/>
              </w:rPr>
              <w:t>М</w:t>
            </w:r>
            <w:r w:rsidRPr="006456F8">
              <w:rPr>
                <w:sz w:val="24"/>
                <w:szCs w:val="24"/>
              </w:rPr>
              <w:t>ТГ, вжиття заходів щодо забезпечення службових автомобілів пал</w:t>
            </w:r>
            <w:r>
              <w:rPr>
                <w:sz w:val="24"/>
                <w:szCs w:val="24"/>
              </w:rPr>
              <w:t>ь</w:t>
            </w:r>
            <w:r w:rsidRPr="006456F8">
              <w:rPr>
                <w:sz w:val="24"/>
                <w:szCs w:val="24"/>
              </w:rPr>
              <w:t>но-мастильними матеріалами, запасними частинами</w:t>
            </w:r>
          </w:p>
        </w:tc>
        <w:tc>
          <w:tcPr>
            <w:tcW w:w="2126" w:type="dxa"/>
            <w:vMerge w:val="restart"/>
          </w:tcPr>
          <w:p w:rsidR="005E5498" w:rsidRPr="006456F8" w:rsidRDefault="005E5498" w:rsidP="00BB2D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Придбання для службових автомобілів запасних частин та пально-мастильних матеріалів</w:t>
            </w:r>
            <w:r w:rsidRPr="006456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5E5498" w:rsidRDefault="005E5498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5E5498" w:rsidRPr="006456F8" w:rsidRDefault="005E5498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5E5498" w:rsidRPr="00B94FD3" w:rsidRDefault="005E5498" w:rsidP="00332E69">
            <w:pPr>
              <w:rPr>
                <w:color w:val="000000"/>
                <w:sz w:val="24"/>
                <w:szCs w:val="24"/>
              </w:rPr>
            </w:pPr>
            <w:r w:rsidRPr="00B94FD3">
              <w:rPr>
                <w:color w:val="000000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</w:rPr>
            </w:pPr>
            <w:r w:rsidRPr="006456F8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5E5498" w:rsidRPr="00FF223E" w:rsidTr="00BB2D43">
        <w:trPr>
          <w:trHeight w:val="270"/>
        </w:trPr>
        <w:tc>
          <w:tcPr>
            <w:tcW w:w="538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Default="005E5498" w:rsidP="00935179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Pr="006456F8" w:rsidRDefault="005E5498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Default="005E5498" w:rsidP="0093517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6456F8" w:rsidRDefault="005E5498" w:rsidP="00C1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345"/>
        </w:trPr>
        <w:tc>
          <w:tcPr>
            <w:tcW w:w="53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Pr="006456F8" w:rsidRDefault="005E5498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Pr="006456F8" w:rsidRDefault="005E5498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6456F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6270"/>
        </w:trPr>
        <w:tc>
          <w:tcPr>
            <w:tcW w:w="53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Pr="006456F8" w:rsidRDefault="005E5498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Pr="006456F8" w:rsidRDefault="005E5498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B94FD3" w:rsidRDefault="005E5498" w:rsidP="00332E69">
            <w:pPr>
              <w:tabs>
                <w:tab w:val="center" w:pos="8127"/>
                <w:tab w:val="left" w:pos="10180"/>
              </w:tabs>
              <w:rPr>
                <w:color w:val="000000"/>
                <w:sz w:val="24"/>
                <w:szCs w:val="24"/>
              </w:rPr>
            </w:pPr>
            <w:r w:rsidRPr="00B94FD3">
              <w:rPr>
                <w:b/>
                <w:color w:val="000000"/>
                <w:sz w:val="24"/>
                <w:szCs w:val="24"/>
              </w:rPr>
              <w:t>Загальний фонд – 400,0</w:t>
            </w:r>
          </w:p>
        </w:tc>
        <w:tc>
          <w:tcPr>
            <w:tcW w:w="226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 w:val="restart"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5E5498" w:rsidRPr="006456F8" w:rsidRDefault="005E5498" w:rsidP="00CA6C3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</w:t>
            </w:r>
            <w:r>
              <w:rPr>
                <w:sz w:val="24"/>
                <w:szCs w:val="24"/>
              </w:rPr>
              <w:t>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126" w:type="dxa"/>
            <w:vMerge w:val="restart"/>
          </w:tcPr>
          <w:p w:rsidR="005E5498" w:rsidRPr="006456F8" w:rsidRDefault="005E5498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Придбання </w:t>
            </w:r>
          </w:p>
          <w:p w:rsidR="005E5498" w:rsidRPr="006456F8" w:rsidRDefault="005E5498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транспортного засобу</w:t>
            </w:r>
            <w:r>
              <w:rPr>
                <w:sz w:val="24"/>
                <w:szCs w:val="24"/>
              </w:rPr>
              <w:t xml:space="preserve"> спеціалізованого призначення військовослуж-бовцям Управління Служби безпеки України в Харківській області</w:t>
            </w:r>
          </w:p>
          <w:p w:rsidR="005E5498" w:rsidRPr="006456F8" w:rsidRDefault="005E5498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E549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5E5498" w:rsidRPr="006456F8" w:rsidRDefault="005E5498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5E5498" w:rsidRPr="006456F8" w:rsidRDefault="005E5498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6456F8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5E5498" w:rsidRDefault="005E5498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5E5498" w:rsidRDefault="005E5498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5E5498" w:rsidRPr="006456F8" w:rsidRDefault="005E5498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Pr="006456F8" w:rsidRDefault="005E5498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6456F8" w:rsidRDefault="005E5498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Pr="006456F8" w:rsidRDefault="005E5498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6456F8" w:rsidRDefault="005E5498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Pr="006456F8" w:rsidRDefault="005E5498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6456F8" w:rsidRDefault="005E5498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 w:val="restart"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126" w:type="dxa"/>
            <w:vMerge w:val="restart"/>
          </w:tcPr>
          <w:p w:rsidR="005E5498" w:rsidRPr="006456F8" w:rsidRDefault="005E5498" w:rsidP="00852D9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5E5498" w:rsidRDefault="005E5498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5E5498" w:rsidRPr="006456F8" w:rsidRDefault="005E5498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5E5498" w:rsidRPr="006456F8" w:rsidRDefault="005E5498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6456F8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5E5498" w:rsidRDefault="005E5498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5E5498" w:rsidRDefault="005E5498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5E5498" w:rsidRPr="006456F8" w:rsidRDefault="005E5498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5E549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Default="005E5498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Default="005E5498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6456F8" w:rsidRDefault="005E5498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5E549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Default="005E5498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Default="005E5498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6456F8" w:rsidRDefault="005E5498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5E549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Default="005E5498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Default="005E5498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6456F8" w:rsidRDefault="005E5498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5E549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 w:val="restart"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126" w:type="dxa"/>
            <w:vMerge w:val="restart"/>
          </w:tcPr>
          <w:p w:rsidR="005E5498" w:rsidRPr="006456F8" w:rsidRDefault="005E5498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Придбання </w:t>
            </w:r>
            <w:r>
              <w:rPr>
                <w:sz w:val="24"/>
                <w:szCs w:val="24"/>
              </w:rPr>
              <w:t xml:space="preserve">спеціалізованого </w:t>
            </w:r>
          </w:p>
          <w:p w:rsidR="005E5498" w:rsidRPr="006456F8" w:rsidRDefault="005E5498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5E5498" w:rsidRPr="006456F8" w:rsidRDefault="005E5498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E5498" w:rsidRPr="006456F8" w:rsidRDefault="005E5498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5E5498" w:rsidRPr="006456F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5E549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5E5498" w:rsidRPr="006456F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2" w:type="dxa"/>
            <w:vMerge w:val="restart"/>
          </w:tcPr>
          <w:p w:rsidR="005E5498" w:rsidRDefault="005E5498" w:rsidP="004E3F7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5E5498" w:rsidRDefault="005E5498" w:rsidP="004E3F7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5E5498" w:rsidRPr="006456F8" w:rsidRDefault="005E5498" w:rsidP="004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5E5498" w:rsidRPr="006456F8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ГУНП в Харківській області, у тому числі розташованих у віддалених населених пунктах</w:t>
            </w:r>
          </w:p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FF223E" w:rsidTr="00BB2D43">
        <w:trPr>
          <w:trHeight w:val="301"/>
        </w:trPr>
        <w:tc>
          <w:tcPr>
            <w:tcW w:w="538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498" w:rsidRPr="006456F8" w:rsidRDefault="005E5498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49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5498" w:rsidRPr="006456F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5498" w:rsidRDefault="005E5498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5498" w:rsidRPr="006456F8" w:rsidRDefault="005E5498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5E5498" w:rsidRDefault="005E5498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5E5498" w:rsidRPr="00B94FD3" w:rsidTr="004E3F7A">
        <w:trPr>
          <w:trHeight w:val="440"/>
        </w:trPr>
        <w:tc>
          <w:tcPr>
            <w:tcW w:w="14855" w:type="dxa"/>
            <w:gridSpan w:val="8"/>
          </w:tcPr>
          <w:p w:rsidR="005E5498" w:rsidRPr="00B94FD3" w:rsidRDefault="005E5498" w:rsidP="004E3F7A">
            <w:pPr>
              <w:tabs>
                <w:tab w:val="center" w:pos="8127"/>
                <w:tab w:val="left" w:pos="101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94FD3">
              <w:rPr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B94FD3">
              <w:rPr>
                <w:b/>
                <w:color w:val="000000"/>
                <w:sz w:val="24"/>
                <w:szCs w:val="24"/>
              </w:rPr>
              <w:t>Загальна сума по Комплексній програмі:                             5 050,0 тис. грн.,</w:t>
            </w:r>
          </w:p>
          <w:p w:rsidR="005E5498" w:rsidRPr="00B94FD3" w:rsidRDefault="005E5498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94FD3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з них:</w:t>
            </w:r>
          </w:p>
          <w:p w:rsidR="005E5498" w:rsidRPr="00B94FD3" w:rsidRDefault="005E5498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94FD3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Загальний фонд – 2 050,0 тис. грн.</w:t>
            </w:r>
          </w:p>
          <w:p w:rsidR="005E5498" w:rsidRPr="00B94FD3" w:rsidRDefault="005E5498" w:rsidP="00C918C7">
            <w:pPr>
              <w:tabs>
                <w:tab w:val="center" w:pos="8127"/>
                <w:tab w:val="left" w:pos="101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94FD3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Спеціальний фонд – 3 000,0 тис. грн.</w:t>
            </w:r>
          </w:p>
        </w:tc>
      </w:tr>
    </w:tbl>
    <w:p w:rsidR="005E5498" w:rsidRPr="00B94FD3" w:rsidRDefault="005E5498" w:rsidP="000B4D60">
      <w:pPr>
        <w:jc w:val="both"/>
        <w:rPr>
          <w:b/>
          <w:color w:val="000000"/>
          <w:sz w:val="28"/>
          <w:szCs w:val="28"/>
        </w:rPr>
      </w:pPr>
    </w:p>
    <w:p w:rsidR="005E5498" w:rsidRDefault="005E5498" w:rsidP="00C361C8">
      <w:pPr>
        <w:ind w:left="567"/>
        <w:jc w:val="both"/>
        <w:rPr>
          <w:b/>
          <w:sz w:val="28"/>
          <w:szCs w:val="28"/>
        </w:rPr>
      </w:pPr>
    </w:p>
    <w:p w:rsidR="005E5498" w:rsidRPr="00FF223E" w:rsidRDefault="005E5498" w:rsidP="00C361C8">
      <w:pPr>
        <w:ind w:left="567"/>
        <w:jc w:val="both"/>
        <w:rPr>
          <w:b/>
          <w:sz w:val="28"/>
          <w:szCs w:val="28"/>
        </w:rPr>
      </w:pPr>
    </w:p>
    <w:p w:rsidR="005E5498" w:rsidRDefault="005E5498" w:rsidP="009B1D04">
      <w:pPr>
        <w:ind w:left="567" w:right="-315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 КУШНІР</w:t>
      </w:r>
    </w:p>
    <w:p w:rsidR="005E5498" w:rsidRDefault="005E5498" w:rsidP="00B94FD3">
      <w:pPr>
        <w:ind w:right="-315"/>
        <w:rPr>
          <w:b/>
          <w:sz w:val="28"/>
          <w:szCs w:val="28"/>
        </w:rPr>
      </w:pPr>
    </w:p>
    <w:p w:rsidR="005E5498" w:rsidRPr="00FF223E" w:rsidRDefault="005E5498" w:rsidP="009B1D04">
      <w:pPr>
        <w:ind w:left="567" w:right="-315"/>
      </w:pPr>
      <w:r w:rsidRPr="00C361C8">
        <w:rPr>
          <w:sz w:val="24"/>
          <w:szCs w:val="24"/>
        </w:rPr>
        <w:t>Володимир</w:t>
      </w:r>
      <w:r>
        <w:rPr>
          <w:sz w:val="28"/>
          <w:szCs w:val="28"/>
        </w:rPr>
        <w:t xml:space="preserve"> </w:t>
      </w:r>
      <w:r w:rsidRPr="003B4188">
        <w:rPr>
          <w:sz w:val="22"/>
          <w:szCs w:val="22"/>
        </w:rPr>
        <w:t>Дерев’янко</w:t>
      </w:r>
      <w:bookmarkStart w:id="0" w:name="_GoBack"/>
      <w:bookmarkEnd w:id="0"/>
      <w:r>
        <w:rPr>
          <w:sz w:val="22"/>
          <w:szCs w:val="22"/>
        </w:rPr>
        <w:t>,  2-27-05</w:t>
      </w:r>
    </w:p>
    <w:sectPr w:rsidR="005E5498" w:rsidRPr="00FF223E" w:rsidSect="00B94FD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0B"/>
    <w:rsid w:val="00013D7B"/>
    <w:rsid w:val="00016A7A"/>
    <w:rsid w:val="000279E3"/>
    <w:rsid w:val="00034ACD"/>
    <w:rsid w:val="000508E4"/>
    <w:rsid w:val="00052256"/>
    <w:rsid w:val="000717A8"/>
    <w:rsid w:val="000A64AA"/>
    <w:rsid w:val="000B4D60"/>
    <w:rsid w:val="000D182A"/>
    <w:rsid w:val="000F336F"/>
    <w:rsid w:val="00114EC5"/>
    <w:rsid w:val="00115FC4"/>
    <w:rsid w:val="00157025"/>
    <w:rsid w:val="001873C3"/>
    <w:rsid w:val="001F47E2"/>
    <w:rsid w:val="00207CA9"/>
    <w:rsid w:val="00233F65"/>
    <w:rsid w:val="00236E14"/>
    <w:rsid w:val="00245C09"/>
    <w:rsid w:val="00247A4F"/>
    <w:rsid w:val="00256FFF"/>
    <w:rsid w:val="002705E2"/>
    <w:rsid w:val="002B6114"/>
    <w:rsid w:val="003278B7"/>
    <w:rsid w:val="00332E69"/>
    <w:rsid w:val="00334B33"/>
    <w:rsid w:val="00380A60"/>
    <w:rsid w:val="003A2260"/>
    <w:rsid w:val="003A4E51"/>
    <w:rsid w:val="003B4188"/>
    <w:rsid w:val="003C4105"/>
    <w:rsid w:val="003D60AE"/>
    <w:rsid w:val="00414FF9"/>
    <w:rsid w:val="004174AE"/>
    <w:rsid w:val="00464B05"/>
    <w:rsid w:val="0048156B"/>
    <w:rsid w:val="004C10D9"/>
    <w:rsid w:val="004C1420"/>
    <w:rsid w:val="004D3D0A"/>
    <w:rsid w:val="004E2433"/>
    <w:rsid w:val="004E3F7A"/>
    <w:rsid w:val="00505A83"/>
    <w:rsid w:val="00526B9A"/>
    <w:rsid w:val="0056381C"/>
    <w:rsid w:val="005A0ED9"/>
    <w:rsid w:val="005B4B0E"/>
    <w:rsid w:val="005E5498"/>
    <w:rsid w:val="006456F8"/>
    <w:rsid w:val="006710FF"/>
    <w:rsid w:val="006818D2"/>
    <w:rsid w:val="007E3236"/>
    <w:rsid w:val="008232D3"/>
    <w:rsid w:val="00840478"/>
    <w:rsid w:val="00841D29"/>
    <w:rsid w:val="00852D94"/>
    <w:rsid w:val="008715D6"/>
    <w:rsid w:val="00873022"/>
    <w:rsid w:val="008860A9"/>
    <w:rsid w:val="00893F5A"/>
    <w:rsid w:val="008D7F4F"/>
    <w:rsid w:val="008F312F"/>
    <w:rsid w:val="00902EA0"/>
    <w:rsid w:val="00935179"/>
    <w:rsid w:val="00940FDE"/>
    <w:rsid w:val="009417B8"/>
    <w:rsid w:val="00942550"/>
    <w:rsid w:val="00957345"/>
    <w:rsid w:val="00997633"/>
    <w:rsid w:val="009B1D04"/>
    <w:rsid w:val="009E4C15"/>
    <w:rsid w:val="009E68F9"/>
    <w:rsid w:val="00A01387"/>
    <w:rsid w:val="00A065EF"/>
    <w:rsid w:val="00A07A11"/>
    <w:rsid w:val="00A3156D"/>
    <w:rsid w:val="00A40D25"/>
    <w:rsid w:val="00A42EE7"/>
    <w:rsid w:val="00A77834"/>
    <w:rsid w:val="00A90920"/>
    <w:rsid w:val="00AB1773"/>
    <w:rsid w:val="00AB5C75"/>
    <w:rsid w:val="00AE07A6"/>
    <w:rsid w:val="00B0683F"/>
    <w:rsid w:val="00B2616C"/>
    <w:rsid w:val="00B7342E"/>
    <w:rsid w:val="00B94FD3"/>
    <w:rsid w:val="00BB16D0"/>
    <w:rsid w:val="00BB2D43"/>
    <w:rsid w:val="00C17FCA"/>
    <w:rsid w:val="00C361C8"/>
    <w:rsid w:val="00C918C7"/>
    <w:rsid w:val="00C92A22"/>
    <w:rsid w:val="00C93196"/>
    <w:rsid w:val="00CA6C3B"/>
    <w:rsid w:val="00CB45E4"/>
    <w:rsid w:val="00CB4EE8"/>
    <w:rsid w:val="00D045F7"/>
    <w:rsid w:val="00D25291"/>
    <w:rsid w:val="00D3431A"/>
    <w:rsid w:val="00D3705D"/>
    <w:rsid w:val="00D45049"/>
    <w:rsid w:val="00D87D37"/>
    <w:rsid w:val="00D96BF2"/>
    <w:rsid w:val="00DA03A3"/>
    <w:rsid w:val="00DB6013"/>
    <w:rsid w:val="00DD4FAC"/>
    <w:rsid w:val="00DE4D7C"/>
    <w:rsid w:val="00E578AA"/>
    <w:rsid w:val="00E72ED5"/>
    <w:rsid w:val="00E90896"/>
    <w:rsid w:val="00ED4181"/>
    <w:rsid w:val="00EF4B0B"/>
    <w:rsid w:val="00F016F9"/>
    <w:rsid w:val="00F74F67"/>
    <w:rsid w:val="00FB4242"/>
    <w:rsid w:val="00FC3042"/>
    <w:rsid w:val="00FD4AAB"/>
    <w:rsid w:val="00FD5578"/>
    <w:rsid w:val="00FF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60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B4D6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4D60"/>
    <w:rPr>
      <w:rFonts w:ascii="Times New Roman" w:hAnsi="Times New Roman"/>
      <w:b/>
      <w:sz w:val="36"/>
      <w:lang w:eastAsia="ru-RU"/>
    </w:rPr>
  </w:style>
  <w:style w:type="table" w:styleId="TableGrid">
    <w:name w:val="Table Grid"/>
    <w:basedOn w:val="TableNormal"/>
    <w:uiPriority w:val="99"/>
    <w:rsid w:val="000B4D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417B8"/>
  </w:style>
  <w:style w:type="character" w:styleId="Emphasis">
    <w:name w:val="Emphasis"/>
    <w:basedOn w:val="DefaultParagraphFont"/>
    <w:uiPriority w:val="99"/>
    <w:qFormat/>
    <w:rsid w:val="009417B8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E90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13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387"/>
    <w:rPr>
      <w:rFonts w:ascii="Tahoma" w:hAnsi="Tahoma"/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627</TotalTime>
  <Pages>4</Pages>
  <Words>3752</Words>
  <Characters>2139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76</cp:revision>
  <cp:lastPrinted>2019-10-25T10:00:00Z</cp:lastPrinted>
  <dcterms:created xsi:type="dcterms:W3CDTF">2017-01-18T09:27:00Z</dcterms:created>
  <dcterms:modified xsi:type="dcterms:W3CDTF">2024-05-09T12:38:00Z</dcterms:modified>
</cp:coreProperties>
</file>